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8CFED" w14:textId="0102F6A2" w:rsidR="00E90E49" w:rsidRPr="00DE3FC8" w:rsidRDefault="00E90E49" w:rsidP="00E35559">
      <w:pPr>
        <w:pStyle w:val="3GPPHeader"/>
        <w:spacing w:after="60"/>
        <w:rPr>
          <w:sz w:val="32"/>
          <w:szCs w:val="32"/>
          <w:highlight w:val="yellow"/>
          <w:lang w:val="en-US"/>
        </w:rPr>
      </w:pPr>
      <w:r w:rsidRPr="00DE3FC8">
        <w:rPr>
          <w:lang w:val="en-US"/>
        </w:rPr>
        <w:t>3GPP TSG-RAN WG</w:t>
      </w:r>
      <w:r w:rsidR="007730BD" w:rsidRPr="00DE3FC8">
        <w:rPr>
          <w:lang w:val="en-US"/>
        </w:rPr>
        <w:t>2</w:t>
      </w:r>
      <w:r w:rsidRPr="00DE3FC8">
        <w:rPr>
          <w:lang w:val="en-US"/>
        </w:rPr>
        <w:t xml:space="preserve"> #</w:t>
      </w:r>
      <w:r w:rsidR="00DE3FC8" w:rsidRPr="00DE3FC8">
        <w:rPr>
          <w:lang w:val="en-US"/>
        </w:rPr>
        <w:t>101bis</w:t>
      </w:r>
      <w:r w:rsidRPr="00DE3FC8">
        <w:rPr>
          <w:lang w:val="en-US"/>
        </w:rPr>
        <w:tab/>
      </w:r>
      <w:r w:rsidR="00EB7AD0">
        <w:rPr>
          <w:sz w:val="32"/>
          <w:szCs w:val="32"/>
          <w:lang w:val="en-US"/>
        </w:rPr>
        <w:t>Tdoc R2-1805507</w:t>
      </w:r>
    </w:p>
    <w:p w14:paraId="1ECDC311" w14:textId="0B0046DB" w:rsidR="00EC60B5" w:rsidRDefault="00DE3FC8" w:rsidP="00EC60B5">
      <w:pPr>
        <w:pStyle w:val="CRCoverPage"/>
        <w:outlineLvl w:val="0"/>
        <w:rPr>
          <w:b/>
          <w:noProof/>
          <w:sz w:val="24"/>
        </w:rPr>
      </w:pPr>
      <w:r>
        <w:rPr>
          <w:b/>
          <w:noProof/>
          <w:sz w:val="24"/>
        </w:rPr>
        <w:t>Sanya</w:t>
      </w:r>
      <w:r w:rsidR="00531534">
        <w:rPr>
          <w:b/>
          <w:noProof/>
          <w:sz w:val="24"/>
        </w:rPr>
        <w:t xml:space="preserve">, </w:t>
      </w:r>
      <w:r w:rsidR="00D70713">
        <w:rPr>
          <w:b/>
          <w:noProof/>
          <w:sz w:val="24"/>
        </w:rPr>
        <w:t xml:space="preserve">P. R </w:t>
      </w:r>
      <w:bookmarkStart w:id="0" w:name="_GoBack"/>
      <w:bookmarkEnd w:id="0"/>
      <w:r>
        <w:rPr>
          <w:b/>
          <w:noProof/>
          <w:sz w:val="24"/>
        </w:rPr>
        <w:t>China</w:t>
      </w:r>
      <w:r w:rsidR="00317B01">
        <w:rPr>
          <w:b/>
          <w:noProof/>
          <w:sz w:val="24"/>
        </w:rPr>
        <w:t>, 1</w:t>
      </w:r>
      <w:r>
        <w:rPr>
          <w:b/>
          <w:noProof/>
          <w:sz w:val="24"/>
        </w:rPr>
        <w:t>6</w:t>
      </w:r>
      <w:r w:rsidR="00531534">
        <w:rPr>
          <w:b/>
          <w:noProof/>
          <w:sz w:val="24"/>
        </w:rPr>
        <w:t xml:space="preserve"> – </w:t>
      </w:r>
      <w:r>
        <w:rPr>
          <w:b/>
          <w:noProof/>
          <w:sz w:val="24"/>
        </w:rPr>
        <w:t>20</w:t>
      </w:r>
      <w:r w:rsidR="00317B01">
        <w:rPr>
          <w:b/>
          <w:noProof/>
          <w:sz w:val="24"/>
        </w:rPr>
        <w:t xml:space="preserve"> </w:t>
      </w:r>
      <w:r>
        <w:rPr>
          <w:b/>
          <w:noProof/>
          <w:sz w:val="24"/>
        </w:rPr>
        <w:t>April</w:t>
      </w:r>
      <w:r w:rsidR="00317B01">
        <w:rPr>
          <w:b/>
          <w:noProof/>
          <w:sz w:val="24"/>
        </w:rPr>
        <w:t xml:space="preserve"> </w:t>
      </w:r>
      <w:r w:rsidR="00EC60B5">
        <w:rPr>
          <w:b/>
          <w:noProof/>
          <w:sz w:val="24"/>
        </w:rPr>
        <w:t>201</w:t>
      </w:r>
      <w:r>
        <w:rPr>
          <w:b/>
          <w:noProof/>
          <w:sz w:val="24"/>
        </w:rPr>
        <w:t>8</w:t>
      </w:r>
    </w:p>
    <w:p w14:paraId="56C12257" w14:textId="77777777" w:rsidR="00E90E49" w:rsidRPr="00CE0424" w:rsidRDefault="00E90E49" w:rsidP="00357380">
      <w:pPr>
        <w:pStyle w:val="3GPPHeader"/>
      </w:pPr>
    </w:p>
    <w:p w14:paraId="4A4F422A" w14:textId="69BC551A" w:rsidR="00E90E49" w:rsidRPr="00EB7AD0" w:rsidRDefault="00E90E49">
      <w:pPr>
        <w:pStyle w:val="3GPPHeader"/>
        <w:rPr>
          <w:sz w:val="22"/>
          <w:szCs w:val="22"/>
          <w:highlight w:val="yellow"/>
          <w:lang w:val="en-US"/>
        </w:rPr>
      </w:pPr>
      <w:r w:rsidRPr="00B76710">
        <w:rPr>
          <w:sz w:val="22"/>
          <w:szCs w:val="22"/>
          <w:lang w:val="en-US"/>
        </w:rPr>
        <w:t>Agenda Item:</w:t>
      </w:r>
      <w:r w:rsidR="00EB7AD0">
        <w:rPr>
          <w:sz w:val="22"/>
          <w:szCs w:val="22"/>
          <w:lang w:val="en-US"/>
        </w:rPr>
        <w:tab/>
      </w:r>
      <w:r w:rsidR="60455F65" w:rsidRPr="00B76710">
        <w:rPr>
          <w:sz w:val="22"/>
          <w:szCs w:val="22"/>
          <w:lang w:val="en-US"/>
        </w:rPr>
        <w:t>10.3.4.3</w:t>
      </w:r>
      <w:r w:rsidRPr="00B76710">
        <w:rPr>
          <w:sz w:val="22"/>
          <w:szCs w:val="22"/>
          <w:lang w:val="en-US"/>
        </w:rPr>
        <w:tab/>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736A9B1B" w:rsidR="00E90E49" w:rsidRPr="00B64A9C" w:rsidRDefault="003D3C45" w:rsidP="00311702">
      <w:pPr>
        <w:pStyle w:val="3GPPHeader"/>
        <w:rPr>
          <w:sz w:val="22"/>
          <w:szCs w:val="22"/>
        </w:rPr>
      </w:pPr>
      <w:r w:rsidRPr="00B64A9C">
        <w:rPr>
          <w:sz w:val="22"/>
          <w:szCs w:val="22"/>
        </w:rPr>
        <w:t>Title:</w:t>
      </w:r>
      <w:r w:rsidR="00E90E49" w:rsidRPr="00B64A9C">
        <w:rPr>
          <w:sz w:val="22"/>
          <w:szCs w:val="22"/>
        </w:rPr>
        <w:tab/>
      </w:r>
      <w:r w:rsidR="00364BFB" w:rsidRPr="00B64A9C">
        <w:rPr>
          <w:sz w:val="22"/>
          <w:szCs w:val="22"/>
        </w:rPr>
        <w:t>QoS Flow remapping and end marker</w:t>
      </w:r>
    </w:p>
    <w:p w14:paraId="7E783B99" w14:textId="77777777" w:rsidR="00E90E49" w:rsidRPr="00CE0424" w:rsidRDefault="00E90E49" w:rsidP="00D546FF">
      <w:pPr>
        <w:pStyle w:val="3GPPHeader"/>
        <w:rPr>
          <w:sz w:val="22"/>
          <w:szCs w:val="22"/>
        </w:rPr>
      </w:pPr>
      <w:r w:rsidRPr="00B64A9C">
        <w:rPr>
          <w:sz w:val="22"/>
          <w:szCs w:val="22"/>
        </w:rPr>
        <w:t>Document for:</w:t>
      </w:r>
      <w:r w:rsidRPr="00B64A9C">
        <w:rPr>
          <w:sz w:val="22"/>
          <w:szCs w:val="22"/>
        </w:rPr>
        <w:tab/>
        <w:t>Discussion, Decision</w:t>
      </w:r>
    </w:p>
    <w:p w14:paraId="65935703" w14:textId="77777777" w:rsidR="00E90E49" w:rsidRPr="00CE0424" w:rsidRDefault="00E90E49" w:rsidP="00E90E49"/>
    <w:p w14:paraId="607E06CC" w14:textId="51E6D993" w:rsidR="00E90E49" w:rsidRDefault="00E90E49" w:rsidP="00CE0424">
      <w:pPr>
        <w:pStyle w:val="Heading1"/>
      </w:pPr>
      <w:r w:rsidRPr="00CE0424">
        <w:t>Introduction</w:t>
      </w:r>
    </w:p>
    <w:p w14:paraId="2035CD8C" w14:textId="2631656B" w:rsidR="00B67602" w:rsidRPr="00B67602" w:rsidRDefault="00B67602" w:rsidP="00B67602">
      <w:r>
        <w:t xml:space="preserve">RAN2#101-Athens agreed: </w:t>
      </w:r>
    </w:p>
    <w:p w14:paraId="3488BE0A" w14:textId="77777777" w:rsidR="00B56CAB" w:rsidRPr="00EB7AD0" w:rsidRDefault="00B56CAB">
      <w:pPr>
        <w:pStyle w:val="Doc-text2"/>
        <w:pBdr>
          <w:top w:val="single" w:sz="4" w:space="1" w:color="auto"/>
          <w:left w:val="single" w:sz="4" w:space="4" w:color="auto"/>
          <w:bottom w:val="single" w:sz="4" w:space="1" w:color="auto"/>
          <w:right w:val="single" w:sz="4" w:space="4" w:color="auto"/>
        </w:pBdr>
        <w:rPr>
          <w:b/>
          <w:bCs/>
        </w:rPr>
      </w:pPr>
      <w:r w:rsidRPr="00940C1B">
        <w:rPr>
          <w:b/>
          <w:bCs/>
        </w:rPr>
        <w:t>Agreements:</w:t>
      </w:r>
    </w:p>
    <w:p w14:paraId="7CEF659D" w14:textId="77777777" w:rsidR="00B56CAB" w:rsidRDefault="00B56CAB" w:rsidP="00B56CAB">
      <w:pPr>
        <w:pStyle w:val="Doc-text2"/>
        <w:pBdr>
          <w:top w:val="single" w:sz="4" w:space="1" w:color="auto"/>
          <w:left w:val="single" w:sz="4" w:space="4" w:color="auto"/>
          <w:bottom w:val="single" w:sz="4" w:space="1" w:color="auto"/>
          <w:right w:val="single" w:sz="4" w:space="4" w:color="auto"/>
        </w:pBdr>
      </w:pPr>
      <w:r>
        <w:t>=&gt;</w:t>
      </w:r>
      <w:r>
        <w:tab/>
        <w:t>For DL it is left up to gNB implementation.  FFS if RAN3 signalling is required.</w:t>
      </w:r>
    </w:p>
    <w:p w14:paraId="071A2C07" w14:textId="77777777" w:rsidR="00B56CAB" w:rsidRDefault="00B56CAB" w:rsidP="00B56CAB">
      <w:pPr>
        <w:pStyle w:val="Doc-text2"/>
        <w:pBdr>
          <w:top w:val="single" w:sz="4" w:space="1" w:color="auto"/>
          <w:left w:val="single" w:sz="4" w:space="4" w:color="auto"/>
          <w:bottom w:val="single" w:sz="4" w:space="1" w:color="auto"/>
          <w:right w:val="single" w:sz="4" w:space="4" w:color="auto"/>
        </w:pBdr>
      </w:pPr>
      <w:r>
        <w:t>=&gt;</w:t>
      </w:r>
      <w:r>
        <w:tab/>
        <w:t xml:space="preserve">FFS - We define an end/start marker on UE side and how it is used it is up to gNB implementation.   At least for RLC AM the start/end marker solution is used as a baseline.  </w:t>
      </w:r>
    </w:p>
    <w:p w14:paraId="5DD7B1D9" w14:textId="06745D77" w:rsidR="00D3005B" w:rsidRDefault="00D3005B" w:rsidP="00CE0424">
      <w:pPr>
        <w:pStyle w:val="BodyText"/>
      </w:pPr>
    </w:p>
    <w:p w14:paraId="39324A10" w14:textId="676D375B" w:rsidR="00B64A9C" w:rsidRPr="00CE0424" w:rsidRDefault="00B64A9C" w:rsidP="00CE0424">
      <w:pPr>
        <w:pStyle w:val="BodyText"/>
      </w:pPr>
      <w:r>
        <w:t xml:space="preserve">This contribution discusses stage 3 details of UL end marker solution on QoS Flow remapping. </w:t>
      </w:r>
    </w:p>
    <w:p w14:paraId="07E5E190" w14:textId="06FFD026" w:rsidR="00AE426D" w:rsidRDefault="004000E8" w:rsidP="00AE426D">
      <w:pPr>
        <w:pStyle w:val="Heading1"/>
      </w:pPr>
      <w:bookmarkStart w:id="1" w:name="_Ref178064866"/>
      <w:r w:rsidRPr="00CE0424">
        <w:t>Discussion</w:t>
      </w:r>
      <w:bookmarkEnd w:id="1"/>
    </w:p>
    <w:p w14:paraId="59F5FB1B" w14:textId="05A53286" w:rsidR="00DE4CAC" w:rsidRPr="00AE426D" w:rsidRDefault="00AE426D" w:rsidP="00DE4CAC">
      <w:r>
        <w:t xml:space="preserve">When a QoS flow is remapped, the remapping is done from </w:t>
      </w:r>
      <w:r w:rsidR="00D9464F">
        <w:t xml:space="preserve">a </w:t>
      </w:r>
      <w:r>
        <w:t>source DRB to a target DRB. In this case the SDAP entity is responsible of making the path switch</w:t>
      </w:r>
      <w:r w:rsidR="00785473">
        <w:t xml:space="preserve">, which can be made </w:t>
      </w:r>
      <w:r>
        <w:t xml:space="preserve">based on RDI </w:t>
      </w:r>
      <w:r w:rsidR="00785473">
        <w:t xml:space="preserve">indication </w:t>
      </w:r>
      <w:r>
        <w:t xml:space="preserve">or RRC signalling. After the path switch, packets </w:t>
      </w:r>
      <w:r w:rsidR="00785473">
        <w:t xml:space="preserve">which have already been transmitted </w:t>
      </w:r>
      <w:r w:rsidR="00AD48B1">
        <w:t xml:space="preserve">to source PDCP entity </w:t>
      </w:r>
      <w:r>
        <w:t>will be transmitted via source path and new SDAP SDUs will be transmitted via new path</w:t>
      </w:r>
      <w:r w:rsidR="00AD48B1">
        <w:t xml:space="preserve">, </w:t>
      </w:r>
      <w:r w:rsidR="001F1725">
        <w:t xml:space="preserve">i.e. </w:t>
      </w:r>
      <w:r w:rsidR="00AD48B1">
        <w:t xml:space="preserve">target DRB. Figure 1 illustrates this scenario. </w:t>
      </w:r>
    </w:p>
    <w:p w14:paraId="720C4AC5" w14:textId="454A1C4A" w:rsidR="00AE426D" w:rsidRDefault="00AE426D" w:rsidP="00AE426D"/>
    <w:p w14:paraId="0DD555B7" w14:textId="3453E1C5" w:rsidR="002510BF" w:rsidRDefault="00DB657B" w:rsidP="002510BF">
      <w:pPr>
        <w:keepNext/>
        <w:jc w:val="center"/>
      </w:pPr>
      <w:r>
        <w:rPr>
          <w:noProof/>
        </w:rPr>
        <w:object w:dxaOrig="8544" w:dyaOrig="11676" w14:anchorId="73BCF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7.6pt;height:582.95pt;mso-width-percent:0;mso-height-percent:0;mso-width-percent:0;mso-height-percent:0" o:ole="">
            <v:imagedata r:id="rId13" o:title=""/>
          </v:shape>
          <o:OLEObject Type="Embed" ProgID="Visio.Drawing.15" ShapeID="_x0000_i1026" DrawAspect="Content" ObjectID="_1584469444" r:id="rId14"/>
        </w:object>
      </w:r>
    </w:p>
    <w:p w14:paraId="357DE1AB" w14:textId="24941C98" w:rsidR="00DB0985" w:rsidRDefault="002510BF" w:rsidP="002510BF">
      <w:pPr>
        <w:pStyle w:val="Caption"/>
      </w:pPr>
      <w:r>
        <w:t xml:space="preserve">Figure </w:t>
      </w:r>
      <w:r>
        <w:fldChar w:fldCharType="begin"/>
      </w:r>
      <w:r>
        <w:instrText xml:space="preserve"> SEQ Figure \* ARABIC </w:instrText>
      </w:r>
      <w:r>
        <w:fldChar w:fldCharType="separate"/>
      </w:r>
      <w:r w:rsidR="00056305">
        <w:rPr>
          <w:noProof/>
        </w:rPr>
        <w:t>1</w:t>
      </w:r>
      <w:r>
        <w:fldChar w:fldCharType="end"/>
      </w:r>
      <w:r>
        <w:t>: Flow Relocation with PDCP receiver buffering and UE end marker</w:t>
      </w:r>
      <w:r>
        <w:tab/>
      </w:r>
    </w:p>
    <w:p w14:paraId="5C9D697E" w14:textId="77777777" w:rsidR="00AE426D" w:rsidRDefault="00AE426D" w:rsidP="00AE426D"/>
    <w:p w14:paraId="2A6E90E1" w14:textId="77777777" w:rsidR="002D231F" w:rsidRDefault="002D231F" w:rsidP="00540A74"/>
    <w:p w14:paraId="5074E467" w14:textId="77777777" w:rsidR="00596C3D" w:rsidRDefault="002D231F" w:rsidP="60455F65">
      <w:r>
        <w:t>Upon receiving indication either via RRC signalling or via RDI bit on SDAP header</w:t>
      </w:r>
      <w:r w:rsidR="0015081E">
        <w:t xml:space="preserve">, </w:t>
      </w:r>
      <w:r>
        <w:t xml:space="preserve">the SDAP entity shall re-route all new traffic to target DRB. </w:t>
      </w:r>
    </w:p>
    <w:p w14:paraId="0F7CD819" w14:textId="671FADC6" w:rsidR="002F0695" w:rsidRDefault="00B64A9C" w:rsidP="60455F65">
      <w:r>
        <w:t xml:space="preserve">RAN2 </w:t>
      </w:r>
      <w:r w:rsidR="00596C3D">
        <w:t xml:space="preserve">has </w:t>
      </w:r>
      <w:r w:rsidR="00540A74">
        <w:t>agreed that the SDAP layer does not have buffers as well as the PDCP layer does not have concept of QoS flows.</w:t>
      </w:r>
      <w:r>
        <w:t xml:space="preserve"> </w:t>
      </w:r>
      <w:r w:rsidR="00111DBF">
        <w:t>This principal is important to maintain</w:t>
      </w:r>
      <w:r w:rsidR="00EC4FD6">
        <w:t>,</w:t>
      </w:r>
      <w:r w:rsidR="00111DBF">
        <w:t xml:space="preserve"> in order to </w:t>
      </w:r>
      <w:r w:rsidR="00F025FC">
        <w:t>keep</w:t>
      </w:r>
      <w:r w:rsidR="00556E1B">
        <w:t xml:space="preserve"> </w:t>
      </w:r>
      <w:r w:rsidR="006D5121">
        <w:t>low</w:t>
      </w:r>
      <w:r w:rsidR="00111DBF">
        <w:t xml:space="preserve"> complexity and </w:t>
      </w:r>
      <w:r w:rsidR="00EC4FD6">
        <w:t>no</w:t>
      </w:r>
      <w:r w:rsidR="00F025FC">
        <w:t>t to introduce unnecessary</w:t>
      </w:r>
      <w:r w:rsidR="006D5121">
        <w:t xml:space="preserve"> inter layer </w:t>
      </w:r>
      <w:r w:rsidR="004F3B3D">
        <w:t xml:space="preserve">violations. </w:t>
      </w:r>
      <w:r w:rsidR="000E25CD">
        <w:t>I</w:t>
      </w:r>
      <w:r w:rsidR="00BE69E3">
        <w:t xml:space="preserve">f changes to </w:t>
      </w:r>
      <w:r w:rsidR="00402A06">
        <w:t>these principles</w:t>
      </w:r>
      <w:r w:rsidR="00BE69E3">
        <w:t xml:space="preserve"> were to be agreed, conscious </w:t>
      </w:r>
      <w:r w:rsidR="00BE69E3">
        <w:lastRenderedPageBreak/>
        <w:t xml:space="preserve">decision to place SDAP functionality </w:t>
      </w:r>
      <w:r w:rsidR="00046F1B">
        <w:t xml:space="preserve">outside PDCP would </w:t>
      </w:r>
      <w:r w:rsidR="002F0695">
        <w:t xml:space="preserve">need to be revisited. </w:t>
      </w:r>
      <w:r w:rsidR="003F05B3">
        <w:t>For example</w:t>
      </w:r>
      <w:r w:rsidR="00402A06">
        <w:t xml:space="preserve">, in PDCP </w:t>
      </w:r>
      <w:r w:rsidR="00A02F37">
        <w:t xml:space="preserve">the SDAP header or information related to each PDU QFI </w:t>
      </w:r>
      <w:r w:rsidR="003F05B3">
        <w:t>field would need to be known.</w:t>
      </w:r>
    </w:p>
    <w:p w14:paraId="68F72764" w14:textId="4EB67626" w:rsidR="00540A74" w:rsidRDefault="002F0695" w:rsidP="00540A74">
      <w:r>
        <w:t xml:space="preserve">As a result </w:t>
      </w:r>
      <w:r w:rsidR="00B26884">
        <w:t xml:space="preserve">of the above, and </w:t>
      </w:r>
      <w:r>
        <w:t>of remapping</w:t>
      </w:r>
      <w:r w:rsidR="00B26884">
        <w:t xml:space="preserve"> through reflective QoS or RRC reconfiguration</w:t>
      </w:r>
      <w:r w:rsidR="0015081E">
        <w:t xml:space="preserve">, </w:t>
      </w:r>
      <w:r w:rsidR="00B26884">
        <w:t xml:space="preserve">it is the </w:t>
      </w:r>
      <w:r w:rsidR="00540A74">
        <w:t xml:space="preserve">SDAP entity </w:t>
      </w:r>
      <w:r w:rsidR="00B26884">
        <w:t xml:space="preserve">that </w:t>
      </w:r>
      <w:r w:rsidR="004520F5">
        <w:t>should</w:t>
      </w:r>
      <w:r w:rsidR="00540A74">
        <w:t xml:space="preserve"> create the end marker</w:t>
      </w:r>
      <w:r w:rsidR="00DE4CAC">
        <w:t>,</w:t>
      </w:r>
      <w:r w:rsidR="00540A74">
        <w:t xml:space="preserve"> or request</w:t>
      </w:r>
      <w:r w:rsidR="009537B8">
        <w:t xml:space="preserve"> PDCP</w:t>
      </w:r>
      <w:r w:rsidR="00540A74">
        <w:t xml:space="preserve"> entity to create the end marker</w:t>
      </w:r>
      <w:r w:rsidR="004520F5">
        <w:t>,</w:t>
      </w:r>
      <w:r w:rsidR="0015081E">
        <w:t xml:space="preserve"> and </w:t>
      </w:r>
      <w:r w:rsidR="004520F5">
        <w:t xml:space="preserve">it should be </w:t>
      </w:r>
      <w:r w:rsidR="00D4468D">
        <w:t xml:space="preserve">up to the </w:t>
      </w:r>
      <w:r w:rsidR="0015081E">
        <w:t xml:space="preserve">PDCP entity </w:t>
      </w:r>
      <w:r w:rsidR="00D4468D">
        <w:t xml:space="preserve">to </w:t>
      </w:r>
      <w:r w:rsidR="00553A56">
        <w:t xml:space="preserve">buffer the traffic. </w:t>
      </w:r>
    </w:p>
    <w:p w14:paraId="2B7D2279" w14:textId="0EF32758" w:rsidR="00686808" w:rsidRDefault="009B5C57" w:rsidP="00686808">
      <w:pPr>
        <w:pStyle w:val="Proposal"/>
      </w:pPr>
      <w:bookmarkStart w:id="2" w:name="_Toc510635523"/>
      <w:bookmarkStart w:id="3" w:name="_Toc510678676"/>
      <w:bookmarkStart w:id="4" w:name="_Toc510715613"/>
      <w:r>
        <w:t>Upon receiving QoS Flow mapping via RRC signalling or RDI indication from SDAP header, the SDAP layer shall re-route all new traffic to target DRB.</w:t>
      </w:r>
      <w:bookmarkEnd w:id="2"/>
      <w:bookmarkEnd w:id="3"/>
      <w:bookmarkEnd w:id="4"/>
      <w:r>
        <w:t xml:space="preserve"> </w:t>
      </w:r>
    </w:p>
    <w:p w14:paraId="65D9FEB9" w14:textId="2EBA583E" w:rsidR="00D643C0" w:rsidRDefault="00553A56" w:rsidP="00D643C0">
      <w:r>
        <w:t xml:space="preserve">As buffers </w:t>
      </w:r>
      <w:r w:rsidR="005E1DBD">
        <w:t>do not exist at the</w:t>
      </w:r>
      <w:r>
        <w:t xml:space="preserve"> SDAP layer, </w:t>
      </w:r>
      <w:r w:rsidR="007C7B41">
        <w:t>the</w:t>
      </w:r>
      <w:r>
        <w:t xml:space="preserve"> target </w:t>
      </w:r>
      <w:r w:rsidR="006848C1">
        <w:t>PDCP entity</w:t>
      </w:r>
      <w:r w:rsidR="00D643C0">
        <w:t xml:space="preserve"> </w:t>
      </w:r>
      <w:r w:rsidR="00A04712">
        <w:t>instantiated</w:t>
      </w:r>
      <w:r w:rsidR="00AB2357">
        <w:t xml:space="preserve"> to </w:t>
      </w:r>
      <w:r w:rsidR="00A04712">
        <w:t>serve</w:t>
      </w:r>
      <w:r w:rsidR="00AB2357">
        <w:t xml:space="preserve"> the remapped QoS flow </w:t>
      </w:r>
      <w:r w:rsidR="00D643C0">
        <w:t xml:space="preserve">may start buffering of </w:t>
      </w:r>
      <w:r w:rsidR="00EB0CD7">
        <w:t xml:space="preserve">all </w:t>
      </w:r>
      <w:r w:rsidR="00D643C0">
        <w:t>the traffic u</w:t>
      </w:r>
      <w:r w:rsidR="00DE050D">
        <w:t>pon receiving indication from SDAP layer</w:t>
      </w:r>
      <w:bookmarkStart w:id="5" w:name="_Toc510635524"/>
      <w:r w:rsidR="00427E1D">
        <w:t xml:space="preserve">. </w:t>
      </w:r>
      <w:r w:rsidR="009441ED">
        <w:t>Buffering</w:t>
      </w:r>
      <w:r w:rsidR="00427E1D">
        <w:t xml:space="preserve"> </w:t>
      </w:r>
      <w:r w:rsidR="009441ED">
        <w:t xml:space="preserve">at </w:t>
      </w:r>
      <w:r w:rsidR="00427E1D">
        <w:t xml:space="preserve">lower </w:t>
      </w:r>
      <w:r w:rsidR="009441ED">
        <w:t>layers</w:t>
      </w:r>
      <w:r w:rsidR="00EB3728">
        <w:t>, e.g. RLC</w:t>
      </w:r>
      <w:r w:rsidR="009441ED">
        <w:t xml:space="preserve"> </w:t>
      </w:r>
      <w:r w:rsidR="00427E1D">
        <w:t xml:space="preserve">would </w:t>
      </w:r>
      <w:r w:rsidR="00EB3728">
        <w:t xml:space="preserve">mean introducing the </w:t>
      </w:r>
      <w:r w:rsidR="00D51BED">
        <w:t xml:space="preserve">need to propagate </w:t>
      </w:r>
      <w:r w:rsidR="00427E1D">
        <w:t xml:space="preserve">the information from SDAP layer to RLC </w:t>
      </w:r>
      <w:r w:rsidR="00EB3728">
        <w:t xml:space="preserve">along with </w:t>
      </w:r>
      <w:r w:rsidR="00652556">
        <w:t>creating RLC SDUs with associated SN</w:t>
      </w:r>
      <w:r w:rsidR="00E8209A">
        <w:t>.</w:t>
      </w:r>
      <w:r w:rsidR="009B7B46">
        <w:t xml:space="preserve"> </w:t>
      </w:r>
      <w:r w:rsidR="00E8209A">
        <w:t>This</w:t>
      </w:r>
      <w:r w:rsidR="009B7B46">
        <w:t xml:space="preserve"> creates additional complexity in handling an</w:t>
      </w:r>
      <w:r w:rsidR="00E8209A">
        <w:t>d</w:t>
      </w:r>
      <w:r w:rsidR="009B7B46">
        <w:t xml:space="preserve"> </w:t>
      </w:r>
      <w:r w:rsidR="00F433F3">
        <w:t xml:space="preserve">interlayer interactions </w:t>
      </w:r>
      <w:r w:rsidR="006E6577">
        <w:t xml:space="preserve">from SDAP </w:t>
      </w:r>
      <w:r w:rsidR="00F433F3">
        <w:t>to both PDCP and RLC</w:t>
      </w:r>
      <w:r w:rsidR="00427E1D">
        <w:t>.</w:t>
      </w:r>
      <w:r w:rsidR="005A2235">
        <w:t xml:space="preserve"> </w:t>
      </w:r>
    </w:p>
    <w:p w14:paraId="03F9E810" w14:textId="4464E92D" w:rsidR="00CC0DA4" w:rsidRDefault="00662514" w:rsidP="00662514">
      <w:pPr>
        <w:pStyle w:val="Proposal"/>
      </w:pPr>
      <w:bookmarkStart w:id="6" w:name="_Toc510678677"/>
      <w:bookmarkStart w:id="7" w:name="_Toc510715614"/>
      <w:r>
        <w:t xml:space="preserve">Target </w:t>
      </w:r>
      <w:r w:rsidR="00F55B8F">
        <w:t xml:space="preserve">PDCP </w:t>
      </w:r>
      <w:r>
        <w:t xml:space="preserve">entity </w:t>
      </w:r>
      <w:r w:rsidR="00F55B8F">
        <w:t>performs buffering based on SDAP indication</w:t>
      </w:r>
      <w:bookmarkEnd w:id="5"/>
      <w:bookmarkEnd w:id="6"/>
      <w:bookmarkEnd w:id="7"/>
      <w:r w:rsidR="00B26692">
        <w:t>.</w:t>
      </w:r>
    </w:p>
    <w:p w14:paraId="7AD27C04" w14:textId="3ED72C75" w:rsidR="00EC7B3B" w:rsidRDefault="00CC0DA4" w:rsidP="00D1031D">
      <w:r>
        <w:t xml:space="preserve">The PDCP buffering may be located on transmitter or receiver side. </w:t>
      </w:r>
      <w:r w:rsidR="00D1031D">
        <w:t>The transmitter side buffering</w:t>
      </w:r>
      <w:r w:rsidR="00D73502">
        <w:t xml:space="preserve"> requires UE to consume </w:t>
      </w:r>
      <w:r w:rsidR="00091535">
        <w:t xml:space="preserve">memory </w:t>
      </w:r>
      <w:r w:rsidR="00D73502">
        <w:t xml:space="preserve">resources </w:t>
      </w:r>
      <w:r w:rsidR="00091535">
        <w:t xml:space="preserve">for </w:t>
      </w:r>
      <w:r w:rsidR="00D73502">
        <w:t xml:space="preserve">buffering, which may end up being </w:t>
      </w:r>
      <w:r w:rsidR="00F524D8">
        <w:t xml:space="preserve">expensive </w:t>
      </w:r>
      <w:r w:rsidR="00E9745B">
        <w:t xml:space="preserve">w.r.t. </w:t>
      </w:r>
      <w:r w:rsidR="00F524D8">
        <w:t>resource and processing</w:t>
      </w:r>
      <w:r w:rsidR="00E9745B">
        <w:t>,</w:t>
      </w:r>
      <w:r w:rsidR="00F524D8">
        <w:t xml:space="preserve"> </w:t>
      </w:r>
      <w:r w:rsidR="00D73502">
        <w:t xml:space="preserve">especially </w:t>
      </w:r>
      <w:r w:rsidR="00091535">
        <w:t xml:space="preserve">in </w:t>
      </w:r>
      <w:r w:rsidR="00D73502">
        <w:t>high data rate scenarios.</w:t>
      </w:r>
      <w:r w:rsidR="00144AC7">
        <w:t xml:space="preserve"> </w:t>
      </w:r>
      <w:r w:rsidR="00091535">
        <w:t>On the other hand, r</w:t>
      </w:r>
      <w:r w:rsidR="00144AC7">
        <w:t>eceiver side buffering (gNB)</w:t>
      </w:r>
      <w:r w:rsidR="00091535">
        <w:t>,</w:t>
      </w:r>
      <w:r w:rsidR="00144AC7">
        <w:t xml:space="preserve"> </w:t>
      </w:r>
      <w:r w:rsidR="00F338C5">
        <w:t xml:space="preserve">relaxes UE requirements on buffering as the UE may directly transmit </w:t>
      </w:r>
      <w:r w:rsidR="00594B9F">
        <w:t xml:space="preserve">packets to </w:t>
      </w:r>
      <w:r w:rsidR="004A1870">
        <w:t>gNB</w:t>
      </w:r>
      <w:r w:rsidR="002C1C3E">
        <w:t xml:space="preserve"> (source DRB)</w:t>
      </w:r>
      <w:r w:rsidR="004A1870">
        <w:t xml:space="preserve">. </w:t>
      </w:r>
      <w:r w:rsidR="00D37924">
        <w:t>Also</w:t>
      </w:r>
      <w:r w:rsidR="00846B11">
        <w:t>,</w:t>
      </w:r>
      <w:r w:rsidR="00D37924">
        <w:t xml:space="preserve"> here a quick release to higher layers</w:t>
      </w:r>
      <w:r w:rsidR="00846B11">
        <w:t xml:space="preserve"> not incurring the </w:t>
      </w:r>
      <w:r w:rsidR="00BF0F00">
        <w:t xml:space="preserve">Uu delay </w:t>
      </w:r>
      <w:r w:rsidR="00846B11">
        <w:t xml:space="preserve">can be achieved. </w:t>
      </w:r>
      <w:r w:rsidR="005B2C47">
        <w:t xml:space="preserve">A </w:t>
      </w:r>
      <w:r w:rsidR="00C61DE9">
        <w:t xml:space="preserve">benefit of </w:t>
      </w:r>
      <w:r w:rsidR="005B2C47">
        <w:t xml:space="preserve">a transmitter side </w:t>
      </w:r>
      <w:r w:rsidR="00C61DE9">
        <w:t xml:space="preserve">solution is that the upon receiving the end marker, the </w:t>
      </w:r>
      <w:r w:rsidR="00B5135E">
        <w:t xml:space="preserve">end marker receive indication do not need to be transmitted </w:t>
      </w:r>
      <w:r w:rsidR="000154A9">
        <w:t xml:space="preserve">over the air. </w:t>
      </w:r>
      <w:r w:rsidR="00BF0F00">
        <w:t xml:space="preserve">Also buffering of other </w:t>
      </w:r>
      <w:r w:rsidR="00EC7B3B">
        <w:t xml:space="preserve">data on a </w:t>
      </w:r>
      <w:r w:rsidR="00C67EAF">
        <w:t xml:space="preserve">(active) </w:t>
      </w:r>
      <w:r w:rsidR="00EC7B3B">
        <w:t xml:space="preserve">target DRB can be avoided (see section 2.1 on multiple relocations). </w:t>
      </w:r>
    </w:p>
    <w:p w14:paraId="63E13BD8" w14:textId="6AA9453F" w:rsidR="00076D32" w:rsidRDefault="00CF10DC" w:rsidP="00D1031D">
      <w:r>
        <w:t>Note that as</w:t>
      </w:r>
      <w:r w:rsidR="00F40767">
        <w:t xml:space="preserve"> the network is the one originating the </w:t>
      </w:r>
      <w:r w:rsidR="0049687B">
        <w:t xml:space="preserve">Flow relocation request, </w:t>
      </w:r>
      <w:r w:rsidR="00157973">
        <w:t>network</w:t>
      </w:r>
      <w:r w:rsidR="00DF30E0">
        <w:t xml:space="preserve"> side </w:t>
      </w:r>
      <w:r w:rsidR="0049687B">
        <w:t xml:space="preserve">buffering </w:t>
      </w:r>
      <w:r w:rsidR="002360E7">
        <w:t>and actions</w:t>
      </w:r>
      <w:r w:rsidR="00BD2EEF">
        <w:t>/timing</w:t>
      </w:r>
      <w:r w:rsidR="002360E7">
        <w:t xml:space="preserve"> related to end marker </w:t>
      </w:r>
      <w:r w:rsidR="0049687B">
        <w:t xml:space="preserve">can be left for network implementation. </w:t>
      </w:r>
    </w:p>
    <w:p w14:paraId="4B864A2C" w14:textId="6EA22DF8" w:rsidR="000154A9" w:rsidRDefault="000154A9" w:rsidP="000154A9">
      <w:pPr>
        <w:pStyle w:val="Observation"/>
      </w:pPr>
      <w:bookmarkStart w:id="8" w:name="_Toc510715608"/>
      <w:bookmarkStart w:id="9" w:name="_Toc510635519"/>
      <w:bookmarkStart w:id="10" w:name="_Toc510678670"/>
      <w:r>
        <w:t xml:space="preserve">Receiver </w:t>
      </w:r>
      <w:r w:rsidR="00C918AB">
        <w:t xml:space="preserve">side </w:t>
      </w:r>
      <w:r>
        <w:t>buffering relaxes UE requirements</w:t>
      </w:r>
      <w:bookmarkEnd w:id="8"/>
      <w:bookmarkEnd w:id="9"/>
      <w:bookmarkEnd w:id="10"/>
    </w:p>
    <w:p w14:paraId="131B6416" w14:textId="1409F9BF" w:rsidR="00794601" w:rsidRDefault="00794601" w:rsidP="000154A9">
      <w:pPr>
        <w:pStyle w:val="Observation"/>
      </w:pPr>
      <w:bookmarkStart w:id="11" w:name="_Toc510635520"/>
      <w:bookmarkStart w:id="12" w:name="_Toc510678671"/>
      <w:bookmarkStart w:id="13" w:name="_Toc510715609"/>
      <w:r>
        <w:t xml:space="preserve">Receiver </w:t>
      </w:r>
      <w:r w:rsidR="00C918AB">
        <w:t xml:space="preserve">side </w:t>
      </w:r>
      <w:r>
        <w:t xml:space="preserve">buffering results </w:t>
      </w:r>
      <w:r w:rsidR="00C918AB">
        <w:t xml:space="preserve">in </w:t>
      </w:r>
      <w:r>
        <w:t>faster reaction to end marker as the receiver may directly release buffers upon receiving the end marker.</w:t>
      </w:r>
      <w:bookmarkEnd w:id="11"/>
      <w:bookmarkEnd w:id="12"/>
      <w:r>
        <w:t xml:space="preserve"> </w:t>
      </w:r>
      <w:bookmarkEnd w:id="13"/>
    </w:p>
    <w:p w14:paraId="4618C842" w14:textId="1AEB60AD" w:rsidR="00794601" w:rsidRDefault="00DD0C38" w:rsidP="00DD0C38">
      <w:pPr>
        <w:pStyle w:val="Proposal"/>
      </w:pPr>
      <w:bookmarkStart w:id="14" w:name="_Toc510635525"/>
      <w:bookmarkStart w:id="15" w:name="_Toc510678678"/>
      <w:bookmarkStart w:id="16" w:name="_Toc510715615"/>
      <w:r>
        <w:t>PDCP entity of the target DRB buffers the packets.</w:t>
      </w:r>
      <w:bookmarkEnd w:id="14"/>
      <w:bookmarkEnd w:id="15"/>
      <w:bookmarkEnd w:id="16"/>
    </w:p>
    <w:p w14:paraId="67298068" w14:textId="4893AA5A" w:rsidR="000A4797" w:rsidRDefault="00B059C7" w:rsidP="007D6433">
      <w:pPr>
        <w:pStyle w:val="ProposalSta"/>
      </w:pPr>
      <w:r>
        <w:t>B</w:t>
      </w:r>
      <w:r w:rsidR="007D6433">
        <w:t xml:space="preserve">uffering on RX Target PDCP entity is left for network implementation. </w:t>
      </w:r>
    </w:p>
    <w:p w14:paraId="028A9960" w14:textId="31F66133" w:rsidR="001406DC" w:rsidRDefault="000A4797" w:rsidP="003B0734">
      <w:r>
        <w:t>As described above</w:t>
      </w:r>
      <w:r w:rsidR="00E20439">
        <w:t>, the</w:t>
      </w:r>
      <w:r>
        <w:t xml:space="preserve"> </w:t>
      </w:r>
      <w:r w:rsidR="00686808">
        <w:t>SDAP layer has two options,</w:t>
      </w:r>
      <w:r w:rsidR="003B0734">
        <w:t xml:space="preserve"> either it may create the end marker or request PDCP to create the end marker. </w:t>
      </w:r>
      <w:r w:rsidR="00C65122">
        <w:t xml:space="preserve">The PDCP entity of the source DRB may have multiple DRBs mapped on </w:t>
      </w:r>
      <w:r w:rsidR="00E233E0">
        <w:t xml:space="preserve">it. In the case where multiple DRBs are sending traffic meanwhile </w:t>
      </w:r>
      <w:r w:rsidR="001D652E">
        <w:t xml:space="preserve">QoS Flow is remapped, the </w:t>
      </w:r>
      <w:r w:rsidR="001406DC">
        <w:t xml:space="preserve">receiver PDCP entity of the source DRB needs to </w:t>
      </w:r>
      <w:r w:rsidR="006C039B">
        <w:t xml:space="preserve">maintain </w:t>
      </w:r>
      <w:r w:rsidR="001406DC">
        <w:t>information about the PDCP SN</w:t>
      </w:r>
      <w:r w:rsidR="006C039B">
        <w:t xml:space="preserve"> at the point of remapping</w:t>
      </w:r>
      <w:r w:rsidR="00DA3350">
        <w:t xml:space="preserve"> (e.g. indication)</w:t>
      </w:r>
      <w:r w:rsidR="001406DC">
        <w:t xml:space="preserve">. </w:t>
      </w:r>
      <w:r w:rsidR="007D6433">
        <w:t>Th</w:t>
      </w:r>
      <w:r w:rsidR="001B426B">
        <w:t>is</w:t>
      </w:r>
      <w:r w:rsidR="007D6433">
        <w:t xml:space="preserve"> SN information will help the </w:t>
      </w:r>
      <w:r w:rsidR="000B679C">
        <w:t xml:space="preserve">RX source PDCP entity to decide whether to indicate to target that the buffering can be finished. </w:t>
      </w:r>
    </w:p>
    <w:p w14:paraId="2351AF79" w14:textId="5454F881" w:rsidR="00B543DB" w:rsidRDefault="001406DC" w:rsidP="00725D1D">
      <w:pPr>
        <w:pStyle w:val="Observation"/>
      </w:pPr>
      <w:bookmarkStart w:id="17" w:name="_Toc510635521"/>
      <w:bookmarkStart w:id="18" w:name="_Toc510678672"/>
      <w:bookmarkStart w:id="19" w:name="_Toc510715610"/>
      <w:r>
        <w:t xml:space="preserve">PDCP SN needs to be associated with end marker as there may be multiple QFIs mapped on same DRB while </w:t>
      </w:r>
      <w:r w:rsidR="00085F94">
        <w:t>Flow is relocated.</w:t>
      </w:r>
      <w:bookmarkEnd w:id="17"/>
      <w:bookmarkEnd w:id="18"/>
      <w:bookmarkEnd w:id="19"/>
      <w:r w:rsidR="00085F94">
        <w:t xml:space="preserve"> </w:t>
      </w:r>
    </w:p>
    <w:p w14:paraId="6E81466A" w14:textId="14071D1E" w:rsidR="000E2827" w:rsidRDefault="00A90BB0" w:rsidP="000E2827">
      <w:r>
        <w:t xml:space="preserve">A straightforward option </w:t>
      </w:r>
      <w:r w:rsidR="009D5187">
        <w:t xml:space="preserve">is to use a PDCP control PDU as it </w:t>
      </w:r>
      <w:r w:rsidR="00226DE6">
        <w:t>is able to associate</w:t>
      </w:r>
      <w:r w:rsidR="00237A12">
        <w:t>/</w:t>
      </w:r>
      <w:r w:rsidR="00E349EC">
        <w:t>include</w:t>
      </w:r>
      <w:r w:rsidR="00226DE6">
        <w:t xml:space="preserve"> information about the PDCP SN </w:t>
      </w:r>
      <w:r w:rsidR="00DF2D4E">
        <w:t>related to</w:t>
      </w:r>
      <w:r w:rsidR="00F34263">
        <w:t xml:space="preserve"> </w:t>
      </w:r>
      <w:r w:rsidR="00226DE6">
        <w:t>the end marker</w:t>
      </w:r>
      <w:r w:rsidR="00F34263">
        <w:t xml:space="preserve"> across PDCP PDUs</w:t>
      </w:r>
      <w:r w:rsidR="00226DE6">
        <w:t xml:space="preserve">. </w:t>
      </w:r>
      <w:r w:rsidR="003833E2">
        <w:t xml:space="preserve">Using a PDCP control PDU including a SN </w:t>
      </w:r>
      <w:r w:rsidR="00D3613A">
        <w:t xml:space="preserve">may also handle cases for where </w:t>
      </w:r>
      <w:r w:rsidR="00927936">
        <w:t xml:space="preserve">e.g. </w:t>
      </w:r>
      <w:r w:rsidR="00D3613A">
        <w:t xml:space="preserve">retransmissions </w:t>
      </w:r>
      <w:r w:rsidR="00927936">
        <w:t>result in end marker arriving earlier than the last SN at the receiver</w:t>
      </w:r>
      <w:r w:rsidR="00EA50AB">
        <w:t>.</w:t>
      </w:r>
    </w:p>
    <w:p w14:paraId="661162B5" w14:textId="25C2795E" w:rsidR="00540A74" w:rsidRDefault="000E2827" w:rsidP="000E2827">
      <w:pPr>
        <w:pStyle w:val="Proposal"/>
      </w:pPr>
      <w:bookmarkStart w:id="20" w:name="_Toc510635526"/>
      <w:bookmarkStart w:id="21" w:name="_Toc510678679"/>
      <w:bookmarkStart w:id="22" w:name="_Toc510715616"/>
      <w:r>
        <w:t>PDCP control PDU is used as end marker</w:t>
      </w:r>
      <w:bookmarkEnd w:id="20"/>
      <w:bookmarkEnd w:id="21"/>
      <w:bookmarkEnd w:id="22"/>
      <w:r w:rsidR="008C2D9B">
        <w:t>.</w:t>
      </w:r>
    </w:p>
    <w:p w14:paraId="6AE97D25" w14:textId="30B6E4C4" w:rsidR="00725D1D" w:rsidRDefault="00725D1D" w:rsidP="000E2827">
      <w:pPr>
        <w:pStyle w:val="Proposal"/>
      </w:pPr>
      <w:bookmarkStart w:id="23" w:name="_Toc510678680"/>
      <w:bookmarkStart w:id="24" w:name="_Toc510715617"/>
      <w:r>
        <w:t>PDCP SN is associated with the end marker</w:t>
      </w:r>
      <w:bookmarkEnd w:id="23"/>
      <w:bookmarkEnd w:id="24"/>
      <w:r w:rsidR="008C2D9B">
        <w:t>.</w:t>
      </w:r>
    </w:p>
    <w:p w14:paraId="11F38C26" w14:textId="3D05FA8A" w:rsidR="004533D4" w:rsidRDefault="003D3EC0" w:rsidP="006E062C">
      <w:r>
        <w:t>In a transmitter side buffering solution</w:t>
      </w:r>
      <w:r w:rsidR="00EC7D98">
        <w:t xml:space="preserve"> (UE side buffering); a</w:t>
      </w:r>
      <w:r w:rsidR="003A2787">
        <w:t>s the end marker (</w:t>
      </w:r>
      <w:r w:rsidR="00F14E6D">
        <w:t xml:space="preserve">for example as a </w:t>
      </w:r>
      <w:r w:rsidR="003A2787">
        <w:t>PDCP control PDU) can be lost over the air</w:t>
      </w:r>
      <w:r w:rsidR="00587079">
        <w:t xml:space="preserve">, </w:t>
      </w:r>
      <w:r w:rsidR="00EC7D98">
        <w:t xml:space="preserve">a timer </w:t>
      </w:r>
      <w:r w:rsidR="00D6530E">
        <w:t>could</w:t>
      </w:r>
      <w:r w:rsidR="00EC7D98">
        <w:t xml:space="preserve"> be used to allow</w:t>
      </w:r>
      <w:r w:rsidR="00FB4781">
        <w:t xml:space="preserve"> completion of a remapping procedure</w:t>
      </w:r>
      <w:r w:rsidR="00D6530E">
        <w:t xml:space="preserve">. The value of this timer can be configured based on the QoS characteristics or </w:t>
      </w:r>
      <w:r w:rsidR="000D163B">
        <w:t>other criteria associated with the flows that are being buffered.</w:t>
      </w:r>
    </w:p>
    <w:p w14:paraId="1612C410" w14:textId="29C2691E" w:rsidR="004D7448" w:rsidRDefault="009707AE" w:rsidP="004D7448">
      <w:pPr>
        <w:pStyle w:val="Heading2"/>
      </w:pPr>
      <w:r>
        <w:t>Relocation of multiple QoS Flows</w:t>
      </w:r>
    </w:p>
    <w:p w14:paraId="132199FE" w14:textId="7AC360C0" w:rsidR="004D7448" w:rsidRDefault="0080720E" w:rsidP="004D7448">
      <w:r>
        <w:t xml:space="preserve">As already described above, the new QoS framework </w:t>
      </w:r>
      <w:r w:rsidR="004D7448">
        <w:t xml:space="preserve">allows mapping of multiple QoS flows to DRBs simultaneously. Additionally, the </w:t>
      </w:r>
      <w:r w:rsidR="00866840">
        <w:t xml:space="preserve">new QoS Framework </w:t>
      </w:r>
      <w:r w:rsidR="004D7448">
        <w:t>supports mapping of large amount of QoS Flow to DRBs</w:t>
      </w:r>
      <w:r w:rsidR="00866840">
        <w:t xml:space="preserve"> (up to 64 with 6-bit QFI)</w:t>
      </w:r>
      <w:r w:rsidR="004D7448">
        <w:t xml:space="preserve">. </w:t>
      </w:r>
      <w:r w:rsidR="00035E7D">
        <w:t>This results</w:t>
      </w:r>
      <w:r w:rsidR="004D7448">
        <w:t xml:space="preserve"> </w:t>
      </w:r>
      <w:r w:rsidR="00AD2633">
        <w:t xml:space="preserve">in a </w:t>
      </w:r>
      <w:r w:rsidR="004D7448">
        <w:t xml:space="preserve">situation where multiple parallel QoS Flow relocations are </w:t>
      </w:r>
      <w:r w:rsidR="004D7448">
        <w:lastRenderedPageBreak/>
        <w:t xml:space="preserve">on-going </w:t>
      </w:r>
      <w:r w:rsidR="00AD2633">
        <w:t>can be</w:t>
      </w:r>
      <w:r w:rsidR="004D7448">
        <w:t xml:space="preserve"> expected. As the PDCP is not aware of QoS Flows, in order to block traffic from one QoS Flow, the PDCP needs to block traffic of all QoS Flows associated with the DRB. </w:t>
      </w:r>
    </w:p>
    <w:p w14:paraId="79849CB8" w14:textId="0EF684DA" w:rsidR="006879B2" w:rsidRDefault="00CC62BE" w:rsidP="00CC62BE">
      <w:pPr>
        <w:pStyle w:val="Observation"/>
      </w:pPr>
      <w:bookmarkStart w:id="25" w:name="_Toc510678673"/>
      <w:bookmarkStart w:id="26" w:name="_Toc510715611"/>
      <w:r>
        <w:t>As the PDCP is not aware of QoS Flows, it needs to block all traffic on DRB meanwhile QFI is being relocated.</w:t>
      </w:r>
      <w:bookmarkEnd w:id="25"/>
      <w:bookmarkEnd w:id="26"/>
      <w:r>
        <w:t xml:space="preserve"> </w:t>
      </w:r>
    </w:p>
    <w:p w14:paraId="51033B42" w14:textId="6B19EBFF" w:rsidR="00F934E9" w:rsidRDefault="004D7448" w:rsidP="004D7448">
      <w:r>
        <w:t xml:space="preserve">The figure below illustrates </w:t>
      </w:r>
      <w:r w:rsidR="00CE5859">
        <w:t>a</w:t>
      </w:r>
      <w:r>
        <w:t xml:space="preserve"> problem</w:t>
      </w:r>
      <w:r w:rsidR="004533D4">
        <w:t xml:space="preserve"> </w:t>
      </w:r>
      <w:r w:rsidR="00CE5859">
        <w:t xml:space="preserve">on </w:t>
      </w:r>
      <w:r w:rsidR="004533D4">
        <w:t>relocation of multiple QoS flows simultaneously</w:t>
      </w:r>
      <w:r>
        <w:t xml:space="preserve">. For example, when considering a case where two QoS Flows, Flow 1 and Flow 2, are relocated to a new, DRB 1. Flow 1 is associated with an End marker EM1 and QoS Flow </w:t>
      </w:r>
      <w:r w:rsidR="005E3711">
        <w:t>2</w:t>
      </w:r>
      <w:r>
        <w:t xml:space="preserve"> is associated with the end marker EM2. Because PDCP/RLC </w:t>
      </w:r>
      <w:r w:rsidR="0081346A">
        <w:t xml:space="preserve">cannot be </w:t>
      </w:r>
      <w:r>
        <w:t xml:space="preserve">aware of QoS Flows, there is </w:t>
      </w:r>
      <w:r w:rsidR="005E3711">
        <w:t xml:space="preserve">a </w:t>
      </w:r>
      <w:r>
        <w:t>need</w:t>
      </w:r>
      <w:r w:rsidR="005E3711">
        <w:t xml:space="preserve"> </w:t>
      </w:r>
      <w:r>
        <w:t>to block all outgoing traffic from DRB 1 until the relocation is completed. In the case where only one flow is relocated at the time, the PDCP could release the traffic from DRB 1 upon receiving any end marker</w:t>
      </w:r>
      <w:r w:rsidR="000F71C1">
        <w:t>.</w:t>
      </w:r>
      <w:r w:rsidR="002E7CA6">
        <w:t xml:space="preserve"> </w:t>
      </w:r>
      <w:r w:rsidR="000F71C1">
        <w:t>When multiple QFIs are activated simultaneously</w:t>
      </w:r>
      <w:r w:rsidR="001B6D65">
        <w:t>,</w:t>
      </w:r>
      <w:r w:rsidR="000F71C1">
        <w:t xml:space="preserve"> </w:t>
      </w:r>
      <w:r w:rsidR="001B6D65">
        <w:t xml:space="preserve">the </w:t>
      </w:r>
      <w:r w:rsidR="002E7CA6">
        <w:t>delay the flow relocation procedures</w:t>
      </w:r>
      <w:r w:rsidR="00510506">
        <w:t xml:space="preserve"> incur depend on the</w:t>
      </w:r>
      <w:r w:rsidR="00E84BDD">
        <w:t xml:space="preserve"> </w:t>
      </w:r>
      <w:r w:rsidR="00BF1BE6">
        <w:t>completion of all</w:t>
      </w:r>
      <w:r w:rsidR="00A708FC">
        <w:t xml:space="preserve"> relocated flows</w:t>
      </w:r>
      <w:r w:rsidR="001A241E">
        <w:t xml:space="preserve">. This would be problematic especially </w:t>
      </w:r>
      <w:r w:rsidR="00F934E9">
        <w:t xml:space="preserve">when multiple </w:t>
      </w:r>
      <w:r w:rsidR="00736EF3">
        <w:t xml:space="preserve">or all </w:t>
      </w:r>
      <w:r w:rsidR="00F934E9">
        <w:t xml:space="preserve">QFIs are mapped to </w:t>
      </w:r>
      <w:r w:rsidR="00736EF3">
        <w:t xml:space="preserve">a </w:t>
      </w:r>
      <w:r w:rsidR="00F934E9">
        <w:t xml:space="preserve">default DRB </w:t>
      </w:r>
      <w:r w:rsidR="00736EF3">
        <w:t xml:space="preserve">when </w:t>
      </w:r>
      <w:r w:rsidR="001F3A2C">
        <w:t xml:space="preserve">traffic is established. Delaying </w:t>
      </w:r>
      <w:r w:rsidR="002166FE">
        <w:t xml:space="preserve">each </w:t>
      </w:r>
      <w:r w:rsidR="00CE5859">
        <w:t xml:space="preserve">activation of RAN </w:t>
      </w:r>
      <w:r w:rsidR="002166FE">
        <w:t xml:space="preserve">QFI </w:t>
      </w:r>
      <w:r w:rsidR="00CE5859">
        <w:t xml:space="preserve">remapping procedure by </w:t>
      </w:r>
      <w:r w:rsidR="005D083C">
        <w:t xml:space="preserve">picking one QFI at the time </w:t>
      </w:r>
      <w:r w:rsidR="001F3A2C">
        <w:t xml:space="preserve">procedure may result </w:t>
      </w:r>
      <w:r w:rsidR="00F062CA">
        <w:t xml:space="preserve">in an </w:t>
      </w:r>
      <w:r w:rsidR="001F3A2C">
        <w:t xml:space="preserve">undefined behaviour as the </w:t>
      </w:r>
      <w:r w:rsidR="00CE5859">
        <w:t xml:space="preserve">5GC and end application assumes that the QFI has already been established. </w:t>
      </w:r>
      <w:r w:rsidR="005D083C">
        <w:t>Additionally, long delay</w:t>
      </w:r>
      <w:r w:rsidR="00673058">
        <w:t>s</w:t>
      </w:r>
      <w:r w:rsidR="005D083C">
        <w:t xml:space="preserve"> on critical QFIs may result that PDB is exceeded</w:t>
      </w:r>
      <w:r w:rsidR="002166FE">
        <w:t>.</w:t>
      </w:r>
      <w:r w:rsidR="005D083C">
        <w:t xml:space="preserve"> </w:t>
      </w:r>
      <w:r w:rsidR="00364F65">
        <w:t xml:space="preserve">Note that </w:t>
      </w:r>
      <w:r w:rsidR="005D083C">
        <w:t xml:space="preserve">it does not matter </w:t>
      </w:r>
      <w:r w:rsidR="00B51E84">
        <w:t xml:space="preserve">for the end user </w:t>
      </w:r>
      <w:r w:rsidR="005D083C">
        <w:t xml:space="preserve">whether packets </w:t>
      </w:r>
      <w:r w:rsidR="00035E7D">
        <w:t>reach</w:t>
      </w:r>
      <w:r w:rsidR="005D083C">
        <w:t xml:space="preserve"> </w:t>
      </w:r>
      <w:r w:rsidR="00B51E84">
        <w:t xml:space="preserve">the destination </w:t>
      </w:r>
      <w:r w:rsidR="00364F65">
        <w:t xml:space="preserve">too late </w:t>
      </w:r>
      <w:r w:rsidR="00B51E84">
        <w:t xml:space="preserve">or are dropped. </w:t>
      </w:r>
    </w:p>
    <w:p w14:paraId="5CA34A6B" w14:textId="77777777" w:rsidR="004B2772" w:rsidRDefault="00DB657B" w:rsidP="004B2772">
      <w:pPr>
        <w:keepNext/>
        <w:jc w:val="center"/>
      </w:pPr>
      <w:r>
        <w:rPr>
          <w:noProof/>
        </w:rPr>
        <w:object w:dxaOrig="8148" w:dyaOrig="3120" w14:anchorId="4EE5B025">
          <v:shape id="_x0000_i1025" type="#_x0000_t75" alt="" style="width:407.35pt;height:156pt;mso-width-percent:0;mso-height-percent:0;mso-width-percent:0;mso-height-percent:0" o:ole="">
            <v:imagedata r:id="rId15" o:title=""/>
          </v:shape>
          <o:OLEObject Type="Embed" ProgID="Visio.Drawing.15" ShapeID="_x0000_i1025" DrawAspect="Content" ObjectID="_1584469445" r:id="rId16"/>
        </w:object>
      </w:r>
    </w:p>
    <w:p w14:paraId="7F6AC694" w14:textId="77777777" w:rsidR="004B2772" w:rsidRDefault="004B2772" w:rsidP="004B2772">
      <w:pPr>
        <w:pStyle w:val="Caption"/>
      </w:pPr>
      <w:r>
        <w:t xml:space="preserve">Figure </w:t>
      </w:r>
      <w:r>
        <w:fldChar w:fldCharType="begin"/>
      </w:r>
      <w:r>
        <w:instrText xml:space="preserve"> SEQ Figure \* ARABIC </w:instrText>
      </w:r>
      <w:r>
        <w:fldChar w:fldCharType="separate"/>
      </w:r>
      <w:r>
        <w:rPr>
          <w:noProof/>
        </w:rPr>
        <w:t>2</w:t>
      </w:r>
      <w:r>
        <w:fldChar w:fldCharType="end"/>
      </w:r>
      <w:r>
        <w:t>: Two QoS Flows  are relocated simultaneously, both are sending end markers to target PDCP entity</w:t>
      </w:r>
      <w:r>
        <w:tab/>
      </w:r>
    </w:p>
    <w:p w14:paraId="6AA569F4" w14:textId="77777777" w:rsidR="004B2772" w:rsidRDefault="004B2772" w:rsidP="004D7448"/>
    <w:p w14:paraId="411E960C" w14:textId="77777777" w:rsidR="00B51E84" w:rsidRDefault="00B51E84" w:rsidP="00B51E84">
      <w:pPr>
        <w:pStyle w:val="Observation"/>
      </w:pPr>
      <w:bookmarkStart w:id="27" w:name="_Toc510678674"/>
      <w:bookmarkStart w:id="28" w:name="_Toc510715612"/>
      <w:r>
        <w:t>With the new QoS framework and Default DRB concept, it does not seem practical to relocate one QFI at the time.</w:t>
      </w:r>
      <w:bookmarkEnd w:id="27"/>
      <w:bookmarkEnd w:id="28"/>
      <w:r>
        <w:t xml:space="preserve"> </w:t>
      </w:r>
    </w:p>
    <w:p w14:paraId="6DC4FFF1" w14:textId="12C66A42" w:rsidR="00B51E84" w:rsidRDefault="0015721B" w:rsidP="0015721B">
      <w:pPr>
        <w:pStyle w:val="ProposalSta"/>
      </w:pPr>
      <w:r>
        <w:t>Multiple QoS Flows relocated simultaneously</w:t>
      </w:r>
      <w:r w:rsidR="00036034">
        <w:t xml:space="preserve"> is supported</w:t>
      </w:r>
    </w:p>
    <w:p w14:paraId="4A609B1D" w14:textId="0B47A4A3" w:rsidR="002663E0" w:rsidRDefault="002663E0" w:rsidP="00EB7AD0">
      <w:pPr>
        <w:pStyle w:val="ProposalSta"/>
        <w:numPr>
          <w:ilvl w:val="0"/>
          <w:numId w:val="0"/>
        </w:numPr>
      </w:pPr>
    </w:p>
    <w:p w14:paraId="531D4F16" w14:textId="7BAB1692" w:rsidR="00BF307B" w:rsidRDefault="00B51E84" w:rsidP="000260D9">
      <w:r w:rsidRPr="00BF307B">
        <w:t>In order to identify which QoS Flow the end marker is associated</w:t>
      </w:r>
      <w:r w:rsidR="002A0B7E" w:rsidRPr="00BF307B">
        <w:t xml:space="preserve"> to</w:t>
      </w:r>
      <w:r w:rsidRPr="00BF307B">
        <w:t xml:space="preserve">, </w:t>
      </w:r>
      <w:r w:rsidR="00BF307B">
        <w:t xml:space="preserve">the SDAP entity needs to provide identification for the QoS Flow. This identification does not necessarily need to be QFI, but the QFI could be used for this purpose. The buffering PDCP entity would </w:t>
      </w:r>
      <w:r w:rsidR="00562D58">
        <w:t>get flow identifier from the SDAP entity when it starts buffering as well as when the end marker arrives. This way the PDCP entity is able to know which</w:t>
      </w:r>
      <w:r w:rsidR="005E556F">
        <w:t xml:space="preserve"> QFI finished relocation. </w:t>
      </w:r>
      <w:r w:rsidR="003D31A2">
        <w:t xml:space="preserve">Signalling the Flow information to the PDCP would not require PDCP entity to peek into SDAP header and therefore it would </w:t>
      </w:r>
      <w:r w:rsidR="0064138A">
        <w:t>allow</w:t>
      </w:r>
      <w:r w:rsidR="001B183E">
        <w:t xml:space="preserve"> clean protocol design principles.</w:t>
      </w:r>
      <w:r w:rsidR="00003861">
        <w:t xml:space="preserve"> It is worth of noting</w:t>
      </w:r>
      <w:r w:rsidR="00244CCF">
        <w:t xml:space="preserve"> </w:t>
      </w:r>
      <w:r w:rsidR="001C0847">
        <w:t>that signalling</w:t>
      </w:r>
      <w:r w:rsidR="00D57FDA">
        <w:t xml:space="preserve"> the Flow identifier to PDCP would not mean that the PDCP needs to be aware of QoS Flows, the </w:t>
      </w:r>
      <w:r w:rsidR="00244CCF">
        <w:t xml:space="preserve">PDCP entity would be just matching </w:t>
      </w:r>
      <w:r w:rsidR="00377713">
        <w:t>this identifier</w:t>
      </w:r>
      <w:r w:rsidR="00C309C8">
        <w:t xml:space="preserve"> with another identifier to be able to know when the buffering may end</w:t>
      </w:r>
      <w:r w:rsidR="001A0038">
        <w:t xml:space="preserve"> and at what SN this would relate to</w:t>
      </w:r>
      <w:r w:rsidR="00C309C8">
        <w:t xml:space="preserve">. </w:t>
      </w:r>
    </w:p>
    <w:p w14:paraId="27BF866B" w14:textId="4646FCD4" w:rsidR="004144FF" w:rsidRDefault="004144FF" w:rsidP="00E117A3">
      <w:pPr>
        <w:pStyle w:val="Proposal"/>
      </w:pPr>
      <w:bookmarkStart w:id="29" w:name="_Toc510715618"/>
      <w:bookmarkStart w:id="30" w:name="_Toc510715619"/>
      <w:bookmarkStart w:id="31" w:name="_Toc510635527"/>
      <w:bookmarkStart w:id="32" w:name="_Toc510678681"/>
      <w:bookmarkStart w:id="33" w:name="_Toc510715620"/>
      <w:bookmarkEnd w:id="29"/>
      <w:bookmarkEnd w:id="30"/>
      <w:r>
        <w:t xml:space="preserve">SDAP provides target DRB Id and </w:t>
      </w:r>
      <w:r w:rsidR="001C1CE0">
        <w:t>Flow identifier</w:t>
      </w:r>
      <w:r>
        <w:t xml:space="preserve"> to source PDCP entity</w:t>
      </w:r>
      <w:bookmarkEnd w:id="31"/>
      <w:bookmarkEnd w:id="32"/>
      <w:bookmarkEnd w:id="33"/>
    </w:p>
    <w:p w14:paraId="63E5CE2D" w14:textId="2FB7BC39" w:rsidR="000F55FA" w:rsidRDefault="000F55FA" w:rsidP="00E117A3">
      <w:pPr>
        <w:pStyle w:val="Proposal"/>
      </w:pPr>
      <w:bookmarkStart w:id="34" w:name="_Toc510635528"/>
      <w:bookmarkStart w:id="35" w:name="_Toc510678682"/>
      <w:bookmarkStart w:id="36" w:name="_Toc510715621"/>
      <w:r>
        <w:t>Signalling of QFI and target DRB id can be left for UE implementation</w:t>
      </w:r>
      <w:bookmarkEnd w:id="34"/>
      <w:bookmarkEnd w:id="35"/>
      <w:bookmarkEnd w:id="36"/>
    </w:p>
    <w:p w14:paraId="18DAE395" w14:textId="77777777" w:rsidR="009E600F" w:rsidRDefault="009E600F" w:rsidP="006E062C"/>
    <w:p w14:paraId="6FF7883C" w14:textId="77777777" w:rsidR="001E28ED" w:rsidRPr="00CE0424" w:rsidRDefault="001E28ED" w:rsidP="006E062C"/>
    <w:p w14:paraId="7E690B51" w14:textId="77777777" w:rsidR="00C01F33" w:rsidRPr="00CE0424" w:rsidRDefault="00C01F33" w:rsidP="00CE0424">
      <w:pPr>
        <w:pStyle w:val="Heading1"/>
      </w:pPr>
      <w:r w:rsidRPr="00CE0424">
        <w:lastRenderedPageBreak/>
        <w:t>Conclusion</w:t>
      </w:r>
    </w:p>
    <w:p w14:paraId="21A6BCA4" w14:textId="582A50AB" w:rsidR="00253BFC" w:rsidRDefault="008E065E">
      <w:pPr>
        <w:pStyle w:val="TOC1"/>
        <w:rPr>
          <w:b w:val="0"/>
        </w:rPr>
      </w:pPr>
      <w:r w:rsidRPr="00EB7AD0">
        <w:rPr>
          <w:b w:val="0"/>
        </w:rPr>
        <w:t xml:space="preserve">In section </w:t>
      </w:r>
      <w:r w:rsidRPr="00EB7AD0">
        <w:rPr>
          <w:b w:val="0"/>
        </w:rPr>
        <w:fldChar w:fldCharType="begin"/>
      </w:r>
      <w:r w:rsidRPr="00EB7AD0">
        <w:rPr>
          <w:b w:val="0"/>
        </w:rPr>
        <w:instrText xml:space="preserve"> REF _Ref178064866 \r \h </w:instrText>
      </w:r>
      <w:r w:rsidR="00253BFC">
        <w:rPr>
          <w:b w:val="0"/>
        </w:rPr>
        <w:instrText xml:space="preserve"> \* MERGEFORMAT </w:instrText>
      </w:r>
      <w:r w:rsidRPr="00EB7AD0">
        <w:rPr>
          <w:b w:val="0"/>
        </w:rPr>
      </w:r>
      <w:r w:rsidRPr="00EB7AD0">
        <w:rPr>
          <w:b w:val="0"/>
          <w:highlight w:val="cyan"/>
        </w:rPr>
        <w:fldChar w:fldCharType="separate"/>
      </w:r>
      <w:r w:rsidR="00B42BDB" w:rsidRPr="00EB7AD0">
        <w:rPr>
          <w:b w:val="0"/>
        </w:rPr>
        <w:t>2</w:t>
      </w:r>
      <w:r w:rsidRPr="00EB7AD0">
        <w:rPr>
          <w:b w:val="0"/>
        </w:rPr>
        <w:fldChar w:fldCharType="end"/>
      </w:r>
      <w:r w:rsidRPr="00EB7AD0">
        <w:rPr>
          <w:b w:val="0"/>
        </w:rPr>
        <w:t xml:space="preserve"> we made the following observations:</w:t>
      </w:r>
    </w:p>
    <w:p w14:paraId="6A658649" w14:textId="77777777" w:rsidR="00D8780A" w:rsidRPr="00EB7AD0" w:rsidRDefault="00D8780A">
      <w:pPr>
        <w:pStyle w:val="TOC1"/>
        <w:rPr>
          <w:b w:val="0"/>
        </w:rPr>
      </w:pPr>
    </w:p>
    <w:p w14:paraId="4382C202" w14:textId="77777777" w:rsidR="000037A7" w:rsidRDefault="008E065E" w:rsidP="000037A7">
      <w:pPr>
        <w:pStyle w:val="Observation"/>
        <w:numPr>
          <w:ilvl w:val="0"/>
          <w:numId w:val="0"/>
        </w:numPr>
        <w:ind w:left="1701" w:hanging="1701"/>
      </w:pPr>
      <w:r>
        <w:rPr>
          <w:b w:val="0"/>
          <w:bCs w:val="0"/>
          <w:noProof/>
          <w:szCs w:val="22"/>
          <w:lang w:val="en-US"/>
        </w:rPr>
        <w:fldChar w:fldCharType="begin"/>
      </w:r>
      <w:r>
        <w:instrText xml:space="preserve"> TOC \f \n \t "Observation;1" </w:instrText>
      </w:r>
      <w:r>
        <w:rPr>
          <w:b w:val="0"/>
          <w:bCs w:val="0"/>
          <w:noProof/>
          <w:szCs w:val="22"/>
          <w:lang w:val="en-US"/>
        </w:rPr>
        <w:fldChar w:fldCharType="separate"/>
      </w:r>
      <w:r w:rsidR="00253BFC">
        <w:t>Observation 1</w:t>
      </w:r>
      <w:r w:rsidR="00253BFC">
        <w:rPr>
          <w:rFonts w:asciiTheme="minorHAnsi" w:eastAsiaTheme="minorEastAsia" w:hAnsiTheme="minorHAnsi" w:cstheme="minorBidi"/>
          <w:b w:val="0"/>
          <w:sz w:val="22"/>
          <w:lang w:eastAsia="en-US"/>
        </w:rPr>
        <w:tab/>
      </w:r>
      <w:r w:rsidR="00BB1E9D">
        <w:t>Receiver side buffering relaxes UE requirements</w:t>
      </w:r>
    </w:p>
    <w:p w14:paraId="4E3DB8EB" w14:textId="7E0ECBA7" w:rsidR="00253BFC" w:rsidRPr="000037A7" w:rsidRDefault="000037A7" w:rsidP="000037A7">
      <w:pPr>
        <w:pStyle w:val="Observation"/>
        <w:numPr>
          <w:ilvl w:val="0"/>
          <w:numId w:val="0"/>
        </w:numPr>
        <w:ind w:left="1701" w:hanging="1701"/>
      </w:pPr>
      <w:r>
        <w:t>Observation 2</w:t>
      </w:r>
      <w:r>
        <w:tab/>
      </w:r>
      <w:r w:rsidR="00BB1E9D">
        <w:t>Receiver side buffering results in faster reaction to end marker as the receiver may directly release buffers upon receiving the end marker.</w:t>
      </w:r>
      <w:r w:rsidR="00253BFC">
        <w:t xml:space="preserve"> </w:t>
      </w:r>
    </w:p>
    <w:p w14:paraId="30EBF679" w14:textId="5F9A2FE8" w:rsidR="00253BFC" w:rsidRDefault="00253BFC">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rsidR="000037A7">
        <w:t>PDCP SN needs to be associated with end marker as there may be multiple QFIs mapped on same DRB while Flow is relocated</w:t>
      </w:r>
      <w:r>
        <w:t>.</w:t>
      </w:r>
    </w:p>
    <w:p w14:paraId="675B5765" w14:textId="44498807" w:rsidR="00253BFC" w:rsidRDefault="00253BFC">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rsidR="000037A7">
        <w:t>As the PDCP is not aware of QoS Flows, it needs to block all traffic on DRB meanwhile QFI is being relocated</w:t>
      </w:r>
      <w:r>
        <w:t>.</w:t>
      </w:r>
    </w:p>
    <w:p w14:paraId="3634BCEC" w14:textId="6D11F242" w:rsidR="00253BFC" w:rsidRDefault="00253BFC">
      <w:pPr>
        <w:pStyle w:val="TOC1"/>
        <w:rPr>
          <w:rFonts w:asciiTheme="minorHAnsi" w:eastAsiaTheme="minorEastAsia" w:hAnsiTheme="minorHAnsi" w:cstheme="minorBidi"/>
          <w:b w:val="0"/>
          <w:sz w:val="22"/>
          <w:lang w:eastAsia="en-US"/>
        </w:rPr>
      </w:pPr>
      <w:r>
        <w:t>Observation 5</w:t>
      </w:r>
      <w:r>
        <w:rPr>
          <w:rFonts w:asciiTheme="minorHAnsi" w:eastAsiaTheme="minorEastAsia" w:hAnsiTheme="minorHAnsi" w:cstheme="minorBidi"/>
          <w:b w:val="0"/>
          <w:sz w:val="22"/>
          <w:lang w:eastAsia="en-US"/>
        </w:rPr>
        <w:tab/>
      </w:r>
      <w:r w:rsidR="000037A7">
        <w:t>With the new QoS framework and Default DRB concept, it does not seem practical to relocate one QFI at the time</w:t>
      </w:r>
      <w:r>
        <w:t>.</w:t>
      </w:r>
    </w:p>
    <w:p w14:paraId="5C342F4B" w14:textId="77777777" w:rsidR="008E065E" w:rsidRDefault="008E065E" w:rsidP="008E065E">
      <w:pPr>
        <w:pStyle w:val="BodyText"/>
        <w:rPr>
          <w:b/>
          <w:bCs/>
        </w:rPr>
      </w:pPr>
      <w:r>
        <w:rPr>
          <w:b/>
          <w:bCs/>
        </w:rPr>
        <w:fldChar w:fldCharType="end"/>
      </w:r>
    </w:p>
    <w:p w14:paraId="3B1128DA" w14:textId="6BCFA949" w:rsidR="00253BFC" w:rsidRPr="00EB7AD0" w:rsidRDefault="008E065E">
      <w:pPr>
        <w:pStyle w:val="TOC1"/>
        <w:rPr>
          <w:b w:val="0"/>
        </w:rPr>
      </w:pPr>
      <w:r w:rsidRPr="00EB7AD0">
        <w:rPr>
          <w:b w:val="0"/>
        </w:rPr>
        <w:t xml:space="preserve">Based on the discussion in section </w:t>
      </w:r>
      <w:r w:rsidRPr="00EB7AD0">
        <w:rPr>
          <w:b w:val="0"/>
        </w:rPr>
        <w:fldChar w:fldCharType="begin"/>
      </w:r>
      <w:r w:rsidRPr="00EB7AD0">
        <w:rPr>
          <w:b w:val="0"/>
        </w:rPr>
        <w:instrText xml:space="preserve"> REF _Ref178064866 \r \h </w:instrText>
      </w:r>
      <w:r w:rsidR="00253BFC">
        <w:rPr>
          <w:b w:val="0"/>
        </w:rPr>
        <w:instrText xml:space="preserve"> \* MERGEFORMAT </w:instrText>
      </w:r>
      <w:r w:rsidRPr="00EB7AD0">
        <w:rPr>
          <w:b w:val="0"/>
        </w:rPr>
      </w:r>
      <w:r w:rsidRPr="00EB7AD0">
        <w:rPr>
          <w:b w:val="0"/>
          <w:highlight w:val="cyan"/>
        </w:rPr>
        <w:fldChar w:fldCharType="separate"/>
      </w:r>
      <w:r w:rsidR="00B42BDB" w:rsidRPr="00EB7AD0">
        <w:rPr>
          <w:b w:val="0"/>
        </w:rPr>
        <w:t>2</w:t>
      </w:r>
      <w:r w:rsidRPr="00EB7AD0">
        <w:rPr>
          <w:b w:val="0"/>
        </w:rPr>
        <w:fldChar w:fldCharType="end"/>
      </w:r>
      <w:r w:rsidRPr="00EB7AD0">
        <w:rPr>
          <w:b w:val="0"/>
        </w:rPr>
        <w:t xml:space="preserve"> we propose the following:</w:t>
      </w:r>
    </w:p>
    <w:p w14:paraId="496909D6" w14:textId="2F9FEEB1" w:rsidR="00253BFC" w:rsidRDefault="008E065E">
      <w:pPr>
        <w:pStyle w:val="TOC1"/>
        <w:rPr>
          <w:rFonts w:asciiTheme="minorHAnsi" w:eastAsiaTheme="minorEastAsia" w:hAnsiTheme="minorHAnsi" w:cstheme="minorBidi"/>
          <w:b w:val="0"/>
          <w:sz w:val="22"/>
          <w:lang w:eastAsia="en-US"/>
        </w:rPr>
      </w:pPr>
      <w:r>
        <w:rPr>
          <w:b w:val="0"/>
        </w:rPr>
        <w:fldChar w:fldCharType="begin"/>
      </w:r>
      <w:r>
        <w:rPr>
          <w:bCs/>
        </w:rPr>
        <w:instrText xml:space="preserve"> TOC \f \n \p " " \t "Proposal;1" </w:instrText>
      </w:r>
      <w:r>
        <w:rPr>
          <w:b w:val="0"/>
          <w:bCs/>
        </w:rPr>
        <w:fldChar w:fldCharType="separate"/>
      </w:r>
      <w:r w:rsidR="00253BFC">
        <w:t>Proposal 1</w:t>
      </w:r>
      <w:r w:rsidR="00253BFC">
        <w:rPr>
          <w:rFonts w:asciiTheme="minorHAnsi" w:eastAsiaTheme="minorEastAsia" w:hAnsiTheme="minorHAnsi" w:cstheme="minorBidi"/>
          <w:b w:val="0"/>
          <w:sz w:val="22"/>
          <w:lang w:eastAsia="en-US"/>
        </w:rPr>
        <w:tab/>
      </w:r>
      <w:r w:rsidR="00B26692">
        <w:t>Upon receiving QoS Flow mapping via RRC signalling or RDI indication from SDAP header, the SDAP layer shall re-route all new traffic to target DRB</w:t>
      </w:r>
      <w:r w:rsidR="00253BFC">
        <w:t>.</w:t>
      </w:r>
    </w:p>
    <w:p w14:paraId="5DAB2CAF" w14:textId="12B3BD53" w:rsidR="00253BFC" w:rsidRPr="00B26692" w:rsidRDefault="00253BFC">
      <w:pPr>
        <w:pStyle w:val="TOC1"/>
        <w:rPr>
          <w:rFonts w:asciiTheme="minorHAnsi" w:eastAsiaTheme="minorEastAsia" w:hAnsiTheme="minorHAnsi" w:cstheme="minorBidi"/>
          <w:b w:val="0"/>
          <w:sz w:val="22"/>
          <w:lang w:val="en-GB" w:eastAsia="en-US"/>
        </w:rPr>
      </w:pPr>
      <w:r>
        <w:t>Proposal 2</w:t>
      </w:r>
      <w:r>
        <w:rPr>
          <w:rFonts w:asciiTheme="minorHAnsi" w:eastAsiaTheme="minorEastAsia" w:hAnsiTheme="minorHAnsi" w:cstheme="minorBidi"/>
          <w:b w:val="0"/>
          <w:sz w:val="22"/>
          <w:lang w:eastAsia="en-US"/>
        </w:rPr>
        <w:tab/>
      </w:r>
      <w:r w:rsidR="002D10E5">
        <w:t>Target PDCP entity performs buffering based on SDAP indication</w:t>
      </w:r>
    </w:p>
    <w:p w14:paraId="0ADE1C87" w14:textId="1E7B044E" w:rsidR="00253BFC" w:rsidRDefault="00253BFC">
      <w:pPr>
        <w:pStyle w:val="TOC1"/>
      </w:pPr>
      <w:r>
        <w:t>Proposal 3</w:t>
      </w:r>
      <w:r>
        <w:rPr>
          <w:rFonts w:asciiTheme="minorHAnsi" w:eastAsiaTheme="minorEastAsia" w:hAnsiTheme="minorHAnsi" w:cstheme="minorBidi"/>
          <w:b w:val="0"/>
          <w:sz w:val="22"/>
          <w:lang w:eastAsia="en-US"/>
        </w:rPr>
        <w:tab/>
      </w:r>
      <w:r w:rsidR="002D10E5">
        <w:t>PDCP entity of the target DRB buffers the packets</w:t>
      </w:r>
      <w:r>
        <w:t>.</w:t>
      </w:r>
    </w:p>
    <w:p w14:paraId="7060D915" w14:textId="148DFA27" w:rsidR="002D10E5" w:rsidRDefault="008C2D9B">
      <w:pPr>
        <w:pStyle w:val="TOC1"/>
        <w:rPr>
          <w:rFonts w:asciiTheme="minorHAnsi" w:eastAsiaTheme="minorEastAsia" w:hAnsiTheme="minorHAnsi" w:cstheme="minorBidi"/>
          <w:b w:val="0"/>
          <w:sz w:val="22"/>
          <w:lang w:eastAsia="en-US"/>
        </w:rPr>
      </w:pPr>
      <w:r>
        <w:t>Proposal 4</w:t>
      </w:r>
      <w:r>
        <w:tab/>
        <w:t>Buffering on RX Target PDCP entity is left for network implementation</w:t>
      </w:r>
    </w:p>
    <w:p w14:paraId="05F9308D" w14:textId="3E0A45E2" w:rsidR="00253BFC" w:rsidRDefault="00253BFC">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rsidR="008C2D9B">
        <w:t>PDCP control PDU is used as end marker</w:t>
      </w:r>
    </w:p>
    <w:p w14:paraId="43C84BF7" w14:textId="77777777" w:rsidR="00253BFC" w:rsidRDefault="00253BFC">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PDCP SN is associated with the end marker</w:t>
      </w:r>
    </w:p>
    <w:p w14:paraId="76172C27" w14:textId="77777777" w:rsidR="00253BFC" w:rsidRDefault="00253BFC">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SDAP provides target DRB Id and Flow identifier to source PDCP entity</w:t>
      </w:r>
    </w:p>
    <w:p w14:paraId="7205C3CF" w14:textId="77777777" w:rsidR="00253BFC" w:rsidRDefault="00253BFC">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Signalling of QFI and target DRB id can be left for UE implementation</w:t>
      </w:r>
    </w:p>
    <w:p w14:paraId="7AA6E6A4" w14:textId="26F785FE" w:rsidR="003A7EF3" w:rsidRPr="00377713" w:rsidRDefault="008E065E" w:rsidP="00377713">
      <w:pPr>
        <w:rPr>
          <w:b/>
          <w:bCs/>
        </w:rPr>
      </w:pPr>
      <w:r>
        <w:rPr>
          <w:b/>
          <w:bCs/>
        </w:rPr>
        <w:fldChar w:fldCharType="end"/>
      </w:r>
      <w:bookmarkStart w:id="37" w:name="_In-sequence_SDU_delivery"/>
      <w:bookmarkEnd w:id="37"/>
    </w:p>
    <w:sectPr w:rsidR="003A7EF3" w:rsidRPr="00377713" w:rsidSect="00940C1B">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529B1" w14:textId="77777777" w:rsidR="00DB657B" w:rsidRDefault="00DB657B">
      <w:r>
        <w:separator/>
      </w:r>
    </w:p>
  </w:endnote>
  <w:endnote w:type="continuationSeparator" w:id="0">
    <w:p w14:paraId="41AF88FD" w14:textId="77777777" w:rsidR="00DB657B" w:rsidRDefault="00DB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583E92E4"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058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058E">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9D133" w14:textId="77777777" w:rsidR="00DB657B" w:rsidRDefault="00DB657B">
      <w:r>
        <w:separator/>
      </w:r>
    </w:p>
  </w:footnote>
  <w:footnote w:type="continuationSeparator" w:id="0">
    <w:p w14:paraId="65BA6DAC" w14:textId="77777777" w:rsidR="00DB657B" w:rsidRDefault="00DB6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CCC1E28"/>
    <w:multiLevelType w:val="hybridMultilevel"/>
    <w:tmpl w:val="26E6C4E2"/>
    <w:lvl w:ilvl="0" w:tplc="030AD0C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2F40CC4"/>
    <w:lvl w:ilvl="0" w:tplc="32D219E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D8726AD"/>
    <w:multiLevelType w:val="hybridMultilevel"/>
    <w:tmpl w:val="8190E350"/>
    <w:lvl w:ilvl="0" w:tplc="A4D02A8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4"/>
  </w:num>
  <w:num w:numId="15">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BDB"/>
    <w:rsid w:val="000006E1"/>
    <w:rsid w:val="00002A37"/>
    <w:rsid w:val="000037A7"/>
    <w:rsid w:val="00003861"/>
    <w:rsid w:val="00006446"/>
    <w:rsid w:val="00006896"/>
    <w:rsid w:val="00006B58"/>
    <w:rsid w:val="00007CDC"/>
    <w:rsid w:val="00011B28"/>
    <w:rsid w:val="000154A9"/>
    <w:rsid w:val="00015D15"/>
    <w:rsid w:val="00021CF1"/>
    <w:rsid w:val="0002564D"/>
    <w:rsid w:val="00025ECA"/>
    <w:rsid w:val="000260D9"/>
    <w:rsid w:val="00027035"/>
    <w:rsid w:val="00027939"/>
    <w:rsid w:val="0003011D"/>
    <w:rsid w:val="000325B8"/>
    <w:rsid w:val="00034C15"/>
    <w:rsid w:val="00035E7D"/>
    <w:rsid w:val="00036034"/>
    <w:rsid w:val="00036BA1"/>
    <w:rsid w:val="0004046F"/>
    <w:rsid w:val="000422E2"/>
    <w:rsid w:val="00042F22"/>
    <w:rsid w:val="000444EF"/>
    <w:rsid w:val="00046F1B"/>
    <w:rsid w:val="00052A07"/>
    <w:rsid w:val="000534E3"/>
    <w:rsid w:val="0005606A"/>
    <w:rsid w:val="00056305"/>
    <w:rsid w:val="00057117"/>
    <w:rsid w:val="000616E7"/>
    <w:rsid w:val="00063A0E"/>
    <w:rsid w:val="0006487E"/>
    <w:rsid w:val="00065E1A"/>
    <w:rsid w:val="00076D32"/>
    <w:rsid w:val="00077E5F"/>
    <w:rsid w:val="0008036A"/>
    <w:rsid w:val="00081AE6"/>
    <w:rsid w:val="000855EB"/>
    <w:rsid w:val="00085B52"/>
    <w:rsid w:val="00085F94"/>
    <w:rsid w:val="000866F2"/>
    <w:rsid w:val="0009009F"/>
    <w:rsid w:val="00091535"/>
    <w:rsid w:val="00091557"/>
    <w:rsid w:val="000924C1"/>
    <w:rsid w:val="000924F0"/>
    <w:rsid w:val="00093474"/>
    <w:rsid w:val="0009510F"/>
    <w:rsid w:val="000A1B7B"/>
    <w:rsid w:val="000A4797"/>
    <w:rsid w:val="000A56F2"/>
    <w:rsid w:val="000A5F3B"/>
    <w:rsid w:val="000B2719"/>
    <w:rsid w:val="000B3A8F"/>
    <w:rsid w:val="000B4AB9"/>
    <w:rsid w:val="000B58C3"/>
    <w:rsid w:val="000B61E9"/>
    <w:rsid w:val="000B679C"/>
    <w:rsid w:val="000C165A"/>
    <w:rsid w:val="000C2E19"/>
    <w:rsid w:val="000D0D07"/>
    <w:rsid w:val="000D163B"/>
    <w:rsid w:val="000D3372"/>
    <w:rsid w:val="000D4797"/>
    <w:rsid w:val="000E0527"/>
    <w:rsid w:val="000E1E92"/>
    <w:rsid w:val="000E25CD"/>
    <w:rsid w:val="000E2827"/>
    <w:rsid w:val="000F06D6"/>
    <w:rsid w:val="000F0EB1"/>
    <w:rsid w:val="000F1106"/>
    <w:rsid w:val="000F3BE9"/>
    <w:rsid w:val="000F3ED9"/>
    <w:rsid w:val="000F3F6C"/>
    <w:rsid w:val="000F55FA"/>
    <w:rsid w:val="000F6DF3"/>
    <w:rsid w:val="000F71C1"/>
    <w:rsid w:val="001005FF"/>
    <w:rsid w:val="001062FB"/>
    <w:rsid w:val="001063E6"/>
    <w:rsid w:val="00107D3C"/>
    <w:rsid w:val="00111DBF"/>
    <w:rsid w:val="00113CF4"/>
    <w:rsid w:val="001153C6"/>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06DC"/>
    <w:rsid w:val="00144AC7"/>
    <w:rsid w:val="00145D0F"/>
    <w:rsid w:val="0015081E"/>
    <w:rsid w:val="00151E23"/>
    <w:rsid w:val="001526E0"/>
    <w:rsid w:val="001551B5"/>
    <w:rsid w:val="0015721B"/>
    <w:rsid w:val="00157973"/>
    <w:rsid w:val="001643A8"/>
    <w:rsid w:val="001659C1"/>
    <w:rsid w:val="00173A8E"/>
    <w:rsid w:val="00177795"/>
    <w:rsid w:val="0018143F"/>
    <w:rsid w:val="0018571A"/>
    <w:rsid w:val="00190AC1"/>
    <w:rsid w:val="0019341A"/>
    <w:rsid w:val="00197DF9"/>
    <w:rsid w:val="001A0038"/>
    <w:rsid w:val="001A1987"/>
    <w:rsid w:val="001A241E"/>
    <w:rsid w:val="001A2564"/>
    <w:rsid w:val="001A6173"/>
    <w:rsid w:val="001A6CBA"/>
    <w:rsid w:val="001B0D97"/>
    <w:rsid w:val="001B183E"/>
    <w:rsid w:val="001B426B"/>
    <w:rsid w:val="001B5A5D"/>
    <w:rsid w:val="001B6D65"/>
    <w:rsid w:val="001C0847"/>
    <w:rsid w:val="001C1CE0"/>
    <w:rsid w:val="001C1CE5"/>
    <w:rsid w:val="001C3D2A"/>
    <w:rsid w:val="001C6495"/>
    <w:rsid w:val="001D4F0F"/>
    <w:rsid w:val="001D51BA"/>
    <w:rsid w:val="001D6342"/>
    <w:rsid w:val="001D652E"/>
    <w:rsid w:val="001D6D53"/>
    <w:rsid w:val="001E13B9"/>
    <w:rsid w:val="001E28ED"/>
    <w:rsid w:val="001E58E2"/>
    <w:rsid w:val="001E6A53"/>
    <w:rsid w:val="001E7AED"/>
    <w:rsid w:val="001F1725"/>
    <w:rsid w:val="001F3916"/>
    <w:rsid w:val="001F3A2C"/>
    <w:rsid w:val="001F54C5"/>
    <w:rsid w:val="001F662C"/>
    <w:rsid w:val="001F67FD"/>
    <w:rsid w:val="001F7074"/>
    <w:rsid w:val="00200490"/>
    <w:rsid w:val="00201F3A"/>
    <w:rsid w:val="00203F96"/>
    <w:rsid w:val="002069B2"/>
    <w:rsid w:val="00207FA3"/>
    <w:rsid w:val="00214DA8"/>
    <w:rsid w:val="00215423"/>
    <w:rsid w:val="002158FA"/>
    <w:rsid w:val="002166FE"/>
    <w:rsid w:val="00220600"/>
    <w:rsid w:val="002224DB"/>
    <w:rsid w:val="00223FCB"/>
    <w:rsid w:val="002252C3"/>
    <w:rsid w:val="00225C54"/>
    <w:rsid w:val="00226DE6"/>
    <w:rsid w:val="00230765"/>
    <w:rsid w:val="002319E4"/>
    <w:rsid w:val="00235632"/>
    <w:rsid w:val="00235872"/>
    <w:rsid w:val="002360E7"/>
    <w:rsid w:val="00237A12"/>
    <w:rsid w:val="00241559"/>
    <w:rsid w:val="002435B3"/>
    <w:rsid w:val="00244CCF"/>
    <w:rsid w:val="002458EB"/>
    <w:rsid w:val="002500C8"/>
    <w:rsid w:val="002510BF"/>
    <w:rsid w:val="00253BFC"/>
    <w:rsid w:val="00257543"/>
    <w:rsid w:val="002617E7"/>
    <w:rsid w:val="00261FC8"/>
    <w:rsid w:val="00264228"/>
    <w:rsid w:val="00264334"/>
    <w:rsid w:val="0026473E"/>
    <w:rsid w:val="00266214"/>
    <w:rsid w:val="002663E0"/>
    <w:rsid w:val="00267C83"/>
    <w:rsid w:val="0027144F"/>
    <w:rsid w:val="00271F3A"/>
    <w:rsid w:val="00273278"/>
    <w:rsid w:val="002737F4"/>
    <w:rsid w:val="002805F5"/>
    <w:rsid w:val="00280751"/>
    <w:rsid w:val="0028280A"/>
    <w:rsid w:val="00286ACD"/>
    <w:rsid w:val="00287838"/>
    <w:rsid w:val="00287F5B"/>
    <w:rsid w:val="002907B5"/>
    <w:rsid w:val="00292EB7"/>
    <w:rsid w:val="00296227"/>
    <w:rsid w:val="00296F44"/>
    <w:rsid w:val="0029777D"/>
    <w:rsid w:val="002A055E"/>
    <w:rsid w:val="002A0B7E"/>
    <w:rsid w:val="002A1D4E"/>
    <w:rsid w:val="002A2869"/>
    <w:rsid w:val="002B0433"/>
    <w:rsid w:val="002B24D6"/>
    <w:rsid w:val="002C1C3E"/>
    <w:rsid w:val="002C41E6"/>
    <w:rsid w:val="002D071A"/>
    <w:rsid w:val="002D10E5"/>
    <w:rsid w:val="002D231F"/>
    <w:rsid w:val="002D34B2"/>
    <w:rsid w:val="002D689B"/>
    <w:rsid w:val="002D7637"/>
    <w:rsid w:val="002E17F2"/>
    <w:rsid w:val="002E4720"/>
    <w:rsid w:val="002E7CA6"/>
    <w:rsid w:val="002E7CAE"/>
    <w:rsid w:val="002F0695"/>
    <w:rsid w:val="002F2771"/>
    <w:rsid w:val="002F37A9"/>
    <w:rsid w:val="00301CE6"/>
    <w:rsid w:val="0030256B"/>
    <w:rsid w:val="0030501F"/>
    <w:rsid w:val="00307BA1"/>
    <w:rsid w:val="00307DDC"/>
    <w:rsid w:val="00311702"/>
    <w:rsid w:val="00311E82"/>
    <w:rsid w:val="00312EB7"/>
    <w:rsid w:val="00313FD6"/>
    <w:rsid w:val="003143BD"/>
    <w:rsid w:val="00317B01"/>
    <w:rsid w:val="003203ED"/>
    <w:rsid w:val="00322C9F"/>
    <w:rsid w:val="00324D23"/>
    <w:rsid w:val="00331751"/>
    <w:rsid w:val="00334579"/>
    <w:rsid w:val="00335858"/>
    <w:rsid w:val="00336BDA"/>
    <w:rsid w:val="00342BD7"/>
    <w:rsid w:val="00343A07"/>
    <w:rsid w:val="00346DB5"/>
    <w:rsid w:val="00347062"/>
    <w:rsid w:val="003477B1"/>
    <w:rsid w:val="0035482C"/>
    <w:rsid w:val="00357380"/>
    <w:rsid w:val="003602D9"/>
    <w:rsid w:val="003604CE"/>
    <w:rsid w:val="00364BFB"/>
    <w:rsid w:val="00364F65"/>
    <w:rsid w:val="00370E47"/>
    <w:rsid w:val="003742AC"/>
    <w:rsid w:val="003752EC"/>
    <w:rsid w:val="00375978"/>
    <w:rsid w:val="00377713"/>
    <w:rsid w:val="00377CE1"/>
    <w:rsid w:val="003833E2"/>
    <w:rsid w:val="00384819"/>
    <w:rsid w:val="00385BF0"/>
    <w:rsid w:val="003939FF"/>
    <w:rsid w:val="003A2223"/>
    <w:rsid w:val="003A2787"/>
    <w:rsid w:val="003A2A0F"/>
    <w:rsid w:val="003A45A1"/>
    <w:rsid w:val="003A5891"/>
    <w:rsid w:val="003A5B0A"/>
    <w:rsid w:val="003A69CB"/>
    <w:rsid w:val="003A6BAC"/>
    <w:rsid w:val="003A77D4"/>
    <w:rsid w:val="003A7EF3"/>
    <w:rsid w:val="003B0734"/>
    <w:rsid w:val="003B159C"/>
    <w:rsid w:val="003B369F"/>
    <w:rsid w:val="003B36A3"/>
    <w:rsid w:val="003B7FE5"/>
    <w:rsid w:val="003C11C8"/>
    <w:rsid w:val="003C2702"/>
    <w:rsid w:val="003C7806"/>
    <w:rsid w:val="003D109F"/>
    <w:rsid w:val="003D2478"/>
    <w:rsid w:val="003D2FC4"/>
    <w:rsid w:val="003D31A2"/>
    <w:rsid w:val="003D3C45"/>
    <w:rsid w:val="003D3EC0"/>
    <w:rsid w:val="003D5B1F"/>
    <w:rsid w:val="003D63C8"/>
    <w:rsid w:val="003E15FA"/>
    <w:rsid w:val="003E55E4"/>
    <w:rsid w:val="003E74E3"/>
    <w:rsid w:val="003F05B3"/>
    <w:rsid w:val="003F05C7"/>
    <w:rsid w:val="003F2CD4"/>
    <w:rsid w:val="003F401E"/>
    <w:rsid w:val="003F6BBE"/>
    <w:rsid w:val="004000E8"/>
    <w:rsid w:val="004020BA"/>
    <w:rsid w:val="00402A06"/>
    <w:rsid w:val="00402E2B"/>
    <w:rsid w:val="0040512B"/>
    <w:rsid w:val="00405CA5"/>
    <w:rsid w:val="00407CD3"/>
    <w:rsid w:val="00410134"/>
    <w:rsid w:val="00410B72"/>
    <w:rsid w:val="00410F18"/>
    <w:rsid w:val="0041263E"/>
    <w:rsid w:val="00413AAC"/>
    <w:rsid w:val="004144FF"/>
    <w:rsid w:val="00414B3A"/>
    <w:rsid w:val="004209F0"/>
    <w:rsid w:val="00421105"/>
    <w:rsid w:val="004242F4"/>
    <w:rsid w:val="00427248"/>
    <w:rsid w:val="00427E1D"/>
    <w:rsid w:val="00437447"/>
    <w:rsid w:val="00441A92"/>
    <w:rsid w:val="00444F56"/>
    <w:rsid w:val="00446488"/>
    <w:rsid w:val="004517AA"/>
    <w:rsid w:val="004520F5"/>
    <w:rsid w:val="0045218A"/>
    <w:rsid w:val="00452CAC"/>
    <w:rsid w:val="004533D4"/>
    <w:rsid w:val="00453D9D"/>
    <w:rsid w:val="00457565"/>
    <w:rsid w:val="00457B71"/>
    <w:rsid w:val="00465F3A"/>
    <w:rsid w:val="004669E2"/>
    <w:rsid w:val="00470C31"/>
    <w:rsid w:val="004734D0"/>
    <w:rsid w:val="0047556B"/>
    <w:rsid w:val="00477768"/>
    <w:rsid w:val="00492BC5"/>
    <w:rsid w:val="004964F1"/>
    <w:rsid w:val="0049687B"/>
    <w:rsid w:val="004A16BC"/>
    <w:rsid w:val="004A1870"/>
    <w:rsid w:val="004A2B94"/>
    <w:rsid w:val="004B2772"/>
    <w:rsid w:val="004B7BAA"/>
    <w:rsid w:val="004B7C0C"/>
    <w:rsid w:val="004C1C3D"/>
    <w:rsid w:val="004C3898"/>
    <w:rsid w:val="004C57E1"/>
    <w:rsid w:val="004D36B1"/>
    <w:rsid w:val="004D7448"/>
    <w:rsid w:val="004D7EBD"/>
    <w:rsid w:val="004E2680"/>
    <w:rsid w:val="004E28F9"/>
    <w:rsid w:val="004E462E"/>
    <w:rsid w:val="004E56DC"/>
    <w:rsid w:val="004E76F4"/>
    <w:rsid w:val="004F0B4E"/>
    <w:rsid w:val="004F0B6C"/>
    <w:rsid w:val="004F2078"/>
    <w:rsid w:val="004F3B3D"/>
    <w:rsid w:val="004F4BCF"/>
    <w:rsid w:val="004F4DA3"/>
    <w:rsid w:val="004F7AA4"/>
    <w:rsid w:val="00506557"/>
    <w:rsid w:val="0050677A"/>
    <w:rsid w:val="00510506"/>
    <w:rsid w:val="005108D8"/>
    <w:rsid w:val="00510F0E"/>
    <w:rsid w:val="005116F9"/>
    <w:rsid w:val="005153A7"/>
    <w:rsid w:val="00517E94"/>
    <w:rsid w:val="005219CF"/>
    <w:rsid w:val="00521F98"/>
    <w:rsid w:val="00531534"/>
    <w:rsid w:val="005338D0"/>
    <w:rsid w:val="00534B59"/>
    <w:rsid w:val="00536759"/>
    <w:rsid w:val="00537C62"/>
    <w:rsid w:val="00540A74"/>
    <w:rsid w:val="00546970"/>
    <w:rsid w:val="00553A56"/>
    <w:rsid w:val="00554E19"/>
    <w:rsid w:val="00556E1B"/>
    <w:rsid w:val="0056121F"/>
    <w:rsid w:val="00562D58"/>
    <w:rsid w:val="005719AA"/>
    <w:rsid w:val="00572505"/>
    <w:rsid w:val="00577BA9"/>
    <w:rsid w:val="00580202"/>
    <w:rsid w:val="00582809"/>
    <w:rsid w:val="00587079"/>
    <w:rsid w:val="0058798C"/>
    <w:rsid w:val="005900FA"/>
    <w:rsid w:val="005935A4"/>
    <w:rsid w:val="005948C2"/>
    <w:rsid w:val="00594B9F"/>
    <w:rsid w:val="00595DCA"/>
    <w:rsid w:val="00596C3D"/>
    <w:rsid w:val="0059779B"/>
    <w:rsid w:val="005A209A"/>
    <w:rsid w:val="005A2235"/>
    <w:rsid w:val="005A662D"/>
    <w:rsid w:val="005B2C47"/>
    <w:rsid w:val="005B35D7"/>
    <w:rsid w:val="005B392A"/>
    <w:rsid w:val="005B3AA3"/>
    <w:rsid w:val="005B6F83"/>
    <w:rsid w:val="005C74FB"/>
    <w:rsid w:val="005D083C"/>
    <w:rsid w:val="005D1602"/>
    <w:rsid w:val="005E1DBD"/>
    <w:rsid w:val="005E3711"/>
    <w:rsid w:val="005E385F"/>
    <w:rsid w:val="005E556F"/>
    <w:rsid w:val="005E5B81"/>
    <w:rsid w:val="005F2CB1"/>
    <w:rsid w:val="005F3025"/>
    <w:rsid w:val="005F3577"/>
    <w:rsid w:val="005F3E79"/>
    <w:rsid w:val="005F4D03"/>
    <w:rsid w:val="005F618C"/>
    <w:rsid w:val="005F70BD"/>
    <w:rsid w:val="0060283C"/>
    <w:rsid w:val="00604F14"/>
    <w:rsid w:val="00605F62"/>
    <w:rsid w:val="00611B83"/>
    <w:rsid w:val="00613257"/>
    <w:rsid w:val="00620A71"/>
    <w:rsid w:val="00620D80"/>
    <w:rsid w:val="006234A6"/>
    <w:rsid w:val="00624D23"/>
    <w:rsid w:val="00630001"/>
    <w:rsid w:val="006300DD"/>
    <w:rsid w:val="006311B3"/>
    <w:rsid w:val="0063284C"/>
    <w:rsid w:val="00636398"/>
    <w:rsid w:val="006368D3"/>
    <w:rsid w:val="006371E3"/>
    <w:rsid w:val="006377EC"/>
    <w:rsid w:val="0064138A"/>
    <w:rsid w:val="0064151F"/>
    <w:rsid w:val="00641533"/>
    <w:rsid w:val="0064208D"/>
    <w:rsid w:val="00643475"/>
    <w:rsid w:val="0064396A"/>
    <w:rsid w:val="0064624E"/>
    <w:rsid w:val="00650AB9"/>
    <w:rsid w:val="00652556"/>
    <w:rsid w:val="00655733"/>
    <w:rsid w:val="00655ACD"/>
    <w:rsid w:val="00656A92"/>
    <w:rsid w:val="00656DDE"/>
    <w:rsid w:val="0066011D"/>
    <w:rsid w:val="006607C0"/>
    <w:rsid w:val="006613A6"/>
    <w:rsid w:val="00662514"/>
    <w:rsid w:val="006627A2"/>
    <w:rsid w:val="006634E6"/>
    <w:rsid w:val="006655EE"/>
    <w:rsid w:val="00667EE7"/>
    <w:rsid w:val="0067058E"/>
    <w:rsid w:val="00670922"/>
    <w:rsid w:val="00670BE1"/>
    <w:rsid w:val="0067218F"/>
    <w:rsid w:val="00673058"/>
    <w:rsid w:val="006741F2"/>
    <w:rsid w:val="00674CC3"/>
    <w:rsid w:val="00675C72"/>
    <w:rsid w:val="006771F9"/>
    <w:rsid w:val="006776D7"/>
    <w:rsid w:val="00681003"/>
    <w:rsid w:val="006817C9"/>
    <w:rsid w:val="00683ECE"/>
    <w:rsid w:val="006848C1"/>
    <w:rsid w:val="00686808"/>
    <w:rsid w:val="006879B2"/>
    <w:rsid w:val="00695FC2"/>
    <w:rsid w:val="00696949"/>
    <w:rsid w:val="00697052"/>
    <w:rsid w:val="006A46FB"/>
    <w:rsid w:val="006A5E28"/>
    <w:rsid w:val="006A697B"/>
    <w:rsid w:val="006A7AFF"/>
    <w:rsid w:val="006B1816"/>
    <w:rsid w:val="006B2099"/>
    <w:rsid w:val="006B50CF"/>
    <w:rsid w:val="006C039B"/>
    <w:rsid w:val="006C03B8"/>
    <w:rsid w:val="006C5EC9"/>
    <w:rsid w:val="006C6059"/>
    <w:rsid w:val="006C7522"/>
    <w:rsid w:val="006D5121"/>
    <w:rsid w:val="006D6F08"/>
    <w:rsid w:val="006E062C"/>
    <w:rsid w:val="006E28B7"/>
    <w:rsid w:val="006E3310"/>
    <w:rsid w:val="006E4E39"/>
    <w:rsid w:val="006E565E"/>
    <w:rsid w:val="006E6577"/>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5D1D"/>
    <w:rsid w:val="00726EA6"/>
    <w:rsid w:val="00727208"/>
    <w:rsid w:val="00727680"/>
    <w:rsid w:val="007348B1"/>
    <w:rsid w:val="00734B23"/>
    <w:rsid w:val="007362A6"/>
    <w:rsid w:val="00736D7D"/>
    <w:rsid w:val="00736EF3"/>
    <w:rsid w:val="00740E58"/>
    <w:rsid w:val="007445A0"/>
    <w:rsid w:val="0074524B"/>
    <w:rsid w:val="0074673E"/>
    <w:rsid w:val="00747D8B"/>
    <w:rsid w:val="00750933"/>
    <w:rsid w:val="00751228"/>
    <w:rsid w:val="0075225F"/>
    <w:rsid w:val="007571E1"/>
    <w:rsid w:val="00757D36"/>
    <w:rsid w:val="007604B2"/>
    <w:rsid w:val="007640F3"/>
    <w:rsid w:val="00765281"/>
    <w:rsid w:val="00766BAD"/>
    <w:rsid w:val="007730BD"/>
    <w:rsid w:val="007755F2"/>
    <w:rsid w:val="00776971"/>
    <w:rsid w:val="0078177E"/>
    <w:rsid w:val="0078304C"/>
    <w:rsid w:val="00783673"/>
    <w:rsid w:val="00784494"/>
    <w:rsid w:val="00785473"/>
    <w:rsid w:val="00785490"/>
    <w:rsid w:val="007925EA"/>
    <w:rsid w:val="00793CD8"/>
    <w:rsid w:val="00794601"/>
    <w:rsid w:val="00795C92"/>
    <w:rsid w:val="00796231"/>
    <w:rsid w:val="007A1CB3"/>
    <w:rsid w:val="007A306F"/>
    <w:rsid w:val="007A43A6"/>
    <w:rsid w:val="007A58A6"/>
    <w:rsid w:val="007B3908"/>
    <w:rsid w:val="007B3D2D"/>
    <w:rsid w:val="007B40DA"/>
    <w:rsid w:val="007B50AE"/>
    <w:rsid w:val="007B51DF"/>
    <w:rsid w:val="007C05DD"/>
    <w:rsid w:val="007C3D18"/>
    <w:rsid w:val="007C60BF"/>
    <w:rsid w:val="007C6A07"/>
    <w:rsid w:val="007C75A1"/>
    <w:rsid w:val="007C77A5"/>
    <w:rsid w:val="007C7B41"/>
    <w:rsid w:val="007D04E5"/>
    <w:rsid w:val="007D1891"/>
    <w:rsid w:val="007D5901"/>
    <w:rsid w:val="007D6433"/>
    <w:rsid w:val="007D7526"/>
    <w:rsid w:val="007E4610"/>
    <w:rsid w:val="007E4715"/>
    <w:rsid w:val="007E505B"/>
    <w:rsid w:val="007E7091"/>
    <w:rsid w:val="00803FAE"/>
    <w:rsid w:val="0080605F"/>
    <w:rsid w:val="0080720E"/>
    <w:rsid w:val="00807786"/>
    <w:rsid w:val="00811FCB"/>
    <w:rsid w:val="0081346A"/>
    <w:rsid w:val="008158D6"/>
    <w:rsid w:val="00817196"/>
    <w:rsid w:val="00817EDE"/>
    <w:rsid w:val="008235DB"/>
    <w:rsid w:val="00824AB4"/>
    <w:rsid w:val="00825C42"/>
    <w:rsid w:val="00825D25"/>
    <w:rsid w:val="00827D6F"/>
    <w:rsid w:val="008376AC"/>
    <w:rsid w:val="008444E8"/>
    <w:rsid w:val="00844E80"/>
    <w:rsid w:val="00846B11"/>
    <w:rsid w:val="00846FE7"/>
    <w:rsid w:val="00850CEC"/>
    <w:rsid w:val="00856911"/>
    <w:rsid w:val="00866840"/>
    <w:rsid w:val="008677FD"/>
    <w:rsid w:val="008706D4"/>
    <w:rsid w:val="0087085C"/>
    <w:rsid w:val="00870F8A"/>
    <w:rsid w:val="008719A4"/>
    <w:rsid w:val="00871D23"/>
    <w:rsid w:val="00874312"/>
    <w:rsid w:val="0087437C"/>
    <w:rsid w:val="00875CD7"/>
    <w:rsid w:val="00876B4D"/>
    <w:rsid w:val="00877F18"/>
    <w:rsid w:val="00894A88"/>
    <w:rsid w:val="00895386"/>
    <w:rsid w:val="00895422"/>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D9B"/>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52DE"/>
    <w:rsid w:val="00915C07"/>
    <w:rsid w:val="00916079"/>
    <w:rsid w:val="00917CE9"/>
    <w:rsid w:val="00920BF2"/>
    <w:rsid w:val="00922010"/>
    <w:rsid w:val="00927936"/>
    <w:rsid w:val="00931BD9"/>
    <w:rsid w:val="009353C7"/>
    <w:rsid w:val="009368F3"/>
    <w:rsid w:val="00940C1B"/>
    <w:rsid w:val="00941636"/>
    <w:rsid w:val="00943742"/>
    <w:rsid w:val="009441ED"/>
    <w:rsid w:val="00945C05"/>
    <w:rsid w:val="00946945"/>
    <w:rsid w:val="00947713"/>
    <w:rsid w:val="00950DE7"/>
    <w:rsid w:val="009537B8"/>
    <w:rsid w:val="00953920"/>
    <w:rsid w:val="00953D47"/>
    <w:rsid w:val="0095681E"/>
    <w:rsid w:val="009572D4"/>
    <w:rsid w:val="00961921"/>
    <w:rsid w:val="0096430A"/>
    <w:rsid w:val="0096554B"/>
    <w:rsid w:val="0096584A"/>
    <w:rsid w:val="0096692F"/>
    <w:rsid w:val="009707AE"/>
    <w:rsid w:val="00971F08"/>
    <w:rsid w:val="00972308"/>
    <w:rsid w:val="0097603D"/>
    <w:rsid w:val="00976949"/>
    <w:rsid w:val="00980477"/>
    <w:rsid w:val="00985253"/>
    <w:rsid w:val="009853B3"/>
    <w:rsid w:val="00985E33"/>
    <w:rsid w:val="00990630"/>
    <w:rsid w:val="00991761"/>
    <w:rsid w:val="00994DCA"/>
    <w:rsid w:val="009960EC"/>
    <w:rsid w:val="009970DD"/>
    <w:rsid w:val="009A0FBA"/>
    <w:rsid w:val="009A1601"/>
    <w:rsid w:val="009A462D"/>
    <w:rsid w:val="009A5CBA"/>
    <w:rsid w:val="009B1F30"/>
    <w:rsid w:val="009B3AC2"/>
    <w:rsid w:val="009B4DF4"/>
    <w:rsid w:val="009B564E"/>
    <w:rsid w:val="009B5C57"/>
    <w:rsid w:val="009B7B46"/>
    <w:rsid w:val="009B7E87"/>
    <w:rsid w:val="009C403E"/>
    <w:rsid w:val="009C6FDA"/>
    <w:rsid w:val="009D2A28"/>
    <w:rsid w:val="009D4FF0"/>
    <w:rsid w:val="009D5187"/>
    <w:rsid w:val="009D703C"/>
    <w:rsid w:val="009D718F"/>
    <w:rsid w:val="009E068F"/>
    <w:rsid w:val="009E14E0"/>
    <w:rsid w:val="009E35DB"/>
    <w:rsid w:val="009E47A3"/>
    <w:rsid w:val="009E600F"/>
    <w:rsid w:val="009E6CF4"/>
    <w:rsid w:val="009F08F3"/>
    <w:rsid w:val="009F1ECE"/>
    <w:rsid w:val="009F344F"/>
    <w:rsid w:val="00A02F37"/>
    <w:rsid w:val="00A04712"/>
    <w:rsid w:val="00A048A8"/>
    <w:rsid w:val="00A04F49"/>
    <w:rsid w:val="00A077D7"/>
    <w:rsid w:val="00A13E54"/>
    <w:rsid w:val="00A1632C"/>
    <w:rsid w:val="00A1703F"/>
    <w:rsid w:val="00A17F63"/>
    <w:rsid w:val="00A2193B"/>
    <w:rsid w:val="00A2351A"/>
    <w:rsid w:val="00A264A9"/>
    <w:rsid w:val="00A269FE"/>
    <w:rsid w:val="00A27785"/>
    <w:rsid w:val="00A30187"/>
    <w:rsid w:val="00A3448A"/>
    <w:rsid w:val="00A36297"/>
    <w:rsid w:val="00A41E2B"/>
    <w:rsid w:val="00A45B74"/>
    <w:rsid w:val="00A52E1D"/>
    <w:rsid w:val="00A53A48"/>
    <w:rsid w:val="00A61499"/>
    <w:rsid w:val="00A62A77"/>
    <w:rsid w:val="00A63483"/>
    <w:rsid w:val="00A63ECA"/>
    <w:rsid w:val="00A657D7"/>
    <w:rsid w:val="00A660AC"/>
    <w:rsid w:val="00A67E6C"/>
    <w:rsid w:val="00A708FC"/>
    <w:rsid w:val="00A71B99"/>
    <w:rsid w:val="00A739D0"/>
    <w:rsid w:val="00A761D4"/>
    <w:rsid w:val="00A77EC4"/>
    <w:rsid w:val="00A814BB"/>
    <w:rsid w:val="00A82EDE"/>
    <w:rsid w:val="00A90BB0"/>
    <w:rsid w:val="00A92879"/>
    <w:rsid w:val="00A9442A"/>
    <w:rsid w:val="00A97D06"/>
    <w:rsid w:val="00AA016F"/>
    <w:rsid w:val="00AA1ED6"/>
    <w:rsid w:val="00AA51D6"/>
    <w:rsid w:val="00AA5CA2"/>
    <w:rsid w:val="00AB05A3"/>
    <w:rsid w:val="00AB0BC8"/>
    <w:rsid w:val="00AB11CA"/>
    <w:rsid w:val="00AB14D9"/>
    <w:rsid w:val="00AB2357"/>
    <w:rsid w:val="00AB4AB8"/>
    <w:rsid w:val="00AB655E"/>
    <w:rsid w:val="00AC007F"/>
    <w:rsid w:val="00AC0375"/>
    <w:rsid w:val="00AC2ECD"/>
    <w:rsid w:val="00AC3119"/>
    <w:rsid w:val="00AC49FB"/>
    <w:rsid w:val="00AC5A10"/>
    <w:rsid w:val="00AC63DE"/>
    <w:rsid w:val="00AD0AA3"/>
    <w:rsid w:val="00AD2633"/>
    <w:rsid w:val="00AD3F94"/>
    <w:rsid w:val="00AD48B1"/>
    <w:rsid w:val="00AD4A5A"/>
    <w:rsid w:val="00AE1A9A"/>
    <w:rsid w:val="00AE27AC"/>
    <w:rsid w:val="00AE40E0"/>
    <w:rsid w:val="00AE426D"/>
    <w:rsid w:val="00AE4DBA"/>
    <w:rsid w:val="00AE4E88"/>
    <w:rsid w:val="00AE4F07"/>
    <w:rsid w:val="00AF19AE"/>
    <w:rsid w:val="00AF1C5D"/>
    <w:rsid w:val="00AF42D7"/>
    <w:rsid w:val="00B006FE"/>
    <w:rsid w:val="00B007CB"/>
    <w:rsid w:val="00B02AA9"/>
    <w:rsid w:val="00B02FA3"/>
    <w:rsid w:val="00B05084"/>
    <w:rsid w:val="00B059C7"/>
    <w:rsid w:val="00B11B1A"/>
    <w:rsid w:val="00B157F9"/>
    <w:rsid w:val="00B167F1"/>
    <w:rsid w:val="00B20256"/>
    <w:rsid w:val="00B20D09"/>
    <w:rsid w:val="00B26692"/>
    <w:rsid w:val="00B26884"/>
    <w:rsid w:val="00B2763F"/>
    <w:rsid w:val="00B27AAC"/>
    <w:rsid w:val="00B30929"/>
    <w:rsid w:val="00B36882"/>
    <w:rsid w:val="00B372AA"/>
    <w:rsid w:val="00B40445"/>
    <w:rsid w:val="00B41888"/>
    <w:rsid w:val="00B42BDB"/>
    <w:rsid w:val="00B45A52"/>
    <w:rsid w:val="00B46175"/>
    <w:rsid w:val="00B5135E"/>
    <w:rsid w:val="00B51E84"/>
    <w:rsid w:val="00B543DB"/>
    <w:rsid w:val="00B54922"/>
    <w:rsid w:val="00B56CAB"/>
    <w:rsid w:val="00B62AAA"/>
    <w:rsid w:val="00B64A9C"/>
    <w:rsid w:val="00B664C7"/>
    <w:rsid w:val="00B67602"/>
    <w:rsid w:val="00B739F6"/>
    <w:rsid w:val="00B76710"/>
    <w:rsid w:val="00B81A6C"/>
    <w:rsid w:val="00B85DE5"/>
    <w:rsid w:val="00B90F73"/>
    <w:rsid w:val="00B93B59"/>
    <w:rsid w:val="00B9406A"/>
    <w:rsid w:val="00BA2280"/>
    <w:rsid w:val="00BA2A08"/>
    <w:rsid w:val="00BA56D2"/>
    <w:rsid w:val="00BA76E0"/>
    <w:rsid w:val="00BB1E9D"/>
    <w:rsid w:val="00BB2A25"/>
    <w:rsid w:val="00BB51E9"/>
    <w:rsid w:val="00BC0FDC"/>
    <w:rsid w:val="00BC3053"/>
    <w:rsid w:val="00BC4D2E"/>
    <w:rsid w:val="00BD27FE"/>
    <w:rsid w:val="00BD2EEF"/>
    <w:rsid w:val="00BD48AC"/>
    <w:rsid w:val="00BD5F1A"/>
    <w:rsid w:val="00BE08CB"/>
    <w:rsid w:val="00BE1234"/>
    <w:rsid w:val="00BE2FA6"/>
    <w:rsid w:val="00BE333F"/>
    <w:rsid w:val="00BE69E3"/>
    <w:rsid w:val="00BE7406"/>
    <w:rsid w:val="00BE7603"/>
    <w:rsid w:val="00BF0F00"/>
    <w:rsid w:val="00BF1BE6"/>
    <w:rsid w:val="00BF307B"/>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09C8"/>
    <w:rsid w:val="00C3719D"/>
    <w:rsid w:val="00C54995"/>
    <w:rsid w:val="00C54D41"/>
    <w:rsid w:val="00C60783"/>
    <w:rsid w:val="00C61DE9"/>
    <w:rsid w:val="00C64672"/>
    <w:rsid w:val="00C65122"/>
    <w:rsid w:val="00C67EAF"/>
    <w:rsid w:val="00C70697"/>
    <w:rsid w:val="00C72EF4"/>
    <w:rsid w:val="00C75D2F"/>
    <w:rsid w:val="00C767BE"/>
    <w:rsid w:val="00C76963"/>
    <w:rsid w:val="00C76E3C"/>
    <w:rsid w:val="00C81568"/>
    <w:rsid w:val="00C87F7A"/>
    <w:rsid w:val="00C9027A"/>
    <w:rsid w:val="00C9068E"/>
    <w:rsid w:val="00C918AB"/>
    <w:rsid w:val="00C93C4B"/>
    <w:rsid w:val="00C944AB"/>
    <w:rsid w:val="00C95B40"/>
    <w:rsid w:val="00CA1ED8"/>
    <w:rsid w:val="00CB1F63"/>
    <w:rsid w:val="00CB7170"/>
    <w:rsid w:val="00CC040E"/>
    <w:rsid w:val="00CC0DA4"/>
    <w:rsid w:val="00CC111F"/>
    <w:rsid w:val="00CC2011"/>
    <w:rsid w:val="00CC3EA0"/>
    <w:rsid w:val="00CC62BE"/>
    <w:rsid w:val="00CC7B45"/>
    <w:rsid w:val="00CD1188"/>
    <w:rsid w:val="00CD2897"/>
    <w:rsid w:val="00CD2ED1"/>
    <w:rsid w:val="00CD337B"/>
    <w:rsid w:val="00CE0424"/>
    <w:rsid w:val="00CE5859"/>
    <w:rsid w:val="00CE7561"/>
    <w:rsid w:val="00CF0FA0"/>
    <w:rsid w:val="00CF10DC"/>
    <w:rsid w:val="00CF1354"/>
    <w:rsid w:val="00CF3B1F"/>
    <w:rsid w:val="00CF3BF6"/>
    <w:rsid w:val="00CF625B"/>
    <w:rsid w:val="00CF687E"/>
    <w:rsid w:val="00D0349B"/>
    <w:rsid w:val="00D04434"/>
    <w:rsid w:val="00D10249"/>
    <w:rsid w:val="00D1031D"/>
    <w:rsid w:val="00D115C3"/>
    <w:rsid w:val="00D11897"/>
    <w:rsid w:val="00D13135"/>
    <w:rsid w:val="00D13E4E"/>
    <w:rsid w:val="00D21283"/>
    <w:rsid w:val="00D239A7"/>
    <w:rsid w:val="00D23F47"/>
    <w:rsid w:val="00D27A8E"/>
    <w:rsid w:val="00D27F5B"/>
    <w:rsid w:val="00D3005B"/>
    <w:rsid w:val="00D3613A"/>
    <w:rsid w:val="00D36E71"/>
    <w:rsid w:val="00D37924"/>
    <w:rsid w:val="00D37D87"/>
    <w:rsid w:val="00D40B33"/>
    <w:rsid w:val="00D4318F"/>
    <w:rsid w:val="00D438BF"/>
    <w:rsid w:val="00D440F8"/>
    <w:rsid w:val="00D4468D"/>
    <w:rsid w:val="00D51BED"/>
    <w:rsid w:val="00D546FF"/>
    <w:rsid w:val="00D55AD5"/>
    <w:rsid w:val="00D576CA"/>
    <w:rsid w:val="00D57FDA"/>
    <w:rsid w:val="00D60E13"/>
    <w:rsid w:val="00D61AF5"/>
    <w:rsid w:val="00D62CD5"/>
    <w:rsid w:val="00D639A0"/>
    <w:rsid w:val="00D6435F"/>
    <w:rsid w:val="00D643C0"/>
    <w:rsid w:val="00D652B5"/>
    <w:rsid w:val="00D6530E"/>
    <w:rsid w:val="00D66155"/>
    <w:rsid w:val="00D70713"/>
    <w:rsid w:val="00D708B0"/>
    <w:rsid w:val="00D73502"/>
    <w:rsid w:val="00D77B1D"/>
    <w:rsid w:val="00D8021F"/>
    <w:rsid w:val="00D80383"/>
    <w:rsid w:val="00D823C6"/>
    <w:rsid w:val="00D82E58"/>
    <w:rsid w:val="00D86CA3"/>
    <w:rsid w:val="00D871CE"/>
    <w:rsid w:val="00D87400"/>
    <w:rsid w:val="00D8780A"/>
    <w:rsid w:val="00D9196D"/>
    <w:rsid w:val="00D92982"/>
    <w:rsid w:val="00D9464F"/>
    <w:rsid w:val="00DA305E"/>
    <w:rsid w:val="00DA3350"/>
    <w:rsid w:val="00DA5007"/>
    <w:rsid w:val="00DA5417"/>
    <w:rsid w:val="00DA56E8"/>
    <w:rsid w:val="00DB0985"/>
    <w:rsid w:val="00DB0A9F"/>
    <w:rsid w:val="00DB377D"/>
    <w:rsid w:val="00DB657B"/>
    <w:rsid w:val="00DC2D36"/>
    <w:rsid w:val="00DC53EF"/>
    <w:rsid w:val="00DD0C38"/>
    <w:rsid w:val="00DD10DD"/>
    <w:rsid w:val="00DD27F0"/>
    <w:rsid w:val="00DE050D"/>
    <w:rsid w:val="00DE134A"/>
    <w:rsid w:val="00DE3FC8"/>
    <w:rsid w:val="00DE4CAC"/>
    <w:rsid w:val="00DE5608"/>
    <w:rsid w:val="00DE58D0"/>
    <w:rsid w:val="00DE654F"/>
    <w:rsid w:val="00DF0B6E"/>
    <w:rsid w:val="00DF15E0"/>
    <w:rsid w:val="00DF2D4E"/>
    <w:rsid w:val="00DF30E0"/>
    <w:rsid w:val="00DF37A0"/>
    <w:rsid w:val="00E110E7"/>
    <w:rsid w:val="00E117A3"/>
    <w:rsid w:val="00E11B20"/>
    <w:rsid w:val="00E17FA2"/>
    <w:rsid w:val="00E20439"/>
    <w:rsid w:val="00E22330"/>
    <w:rsid w:val="00E233E0"/>
    <w:rsid w:val="00E3086E"/>
    <w:rsid w:val="00E30B5A"/>
    <w:rsid w:val="00E3123D"/>
    <w:rsid w:val="00E31461"/>
    <w:rsid w:val="00E31D43"/>
    <w:rsid w:val="00E32608"/>
    <w:rsid w:val="00E34188"/>
    <w:rsid w:val="00E345CD"/>
    <w:rsid w:val="00E349EC"/>
    <w:rsid w:val="00E34B6E"/>
    <w:rsid w:val="00E35559"/>
    <w:rsid w:val="00E363A2"/>
    <w:rsid w:val="00E3723A"/>
    <w:rsid w:val="00E37860"/>
    <w:rsid w:val="00E446F1"/>
    <w:rsid w:val="00E46886"/>
    <w:rsid w:val="00E47AEF"/>
    <w:rsid w:val="00E53B75"/>
    <w:rsid w:val="00E54E3B"/>
    <w:rsid w:val="00E55583"/>
    <w:rsid w:val="00E57565"/>
    <w:rsid w:val="00E63838"/>
    <w:rsid w:val="00E64434"/>
    <w:rsid w:val="00E67C51"/>
    <w:rsid w:val="00E72EFC"/>
    <w:rsid w:val="00E758EC"/>
    <w:rsid w:val="00E8209A"/>
    <w:rsid w:val="00E8234C"/>
    <w:rsid w:val="00E83AA9"/>
    <w:rsid w:val="00E84BDD"/>
    <w:rsid w:val="00E85928"/>
    <w:rsid w:val="00E87822"/>
    <w:rsid w:val="00E90395"/>
    <w:rsid w:val="00E90E49"/>
    <w:rsid w:val="00E915CA"/>
    <w:rsid w:val="00E917F9"/>
    <w:rsid w:val="00E91811"/>
    <w:rsid w:val="00E9291C"/>
    <w:rsid w:val="00E93FFE"/>
    <w:rsid w:val="00E94F8A"/>
    <w:rsid w:val="00E9745B"/>
    <w:rsid w:val="00EA50AB"/>
    <w:rsid w:val="00EA7A41"/>
    <w:rsid w:val="00EB077B"/>
    <w:rsid w:val="00EB0CD7"/>
    <w:rsid w:val="00EB3728"/>
    <w:rsid w:val="00EB4EA2"/>
    <w:rsid w:val="00EB787A"/>
    <w:rsid w:val="00EB7AD0"/>
    <w:rsid w:val="00EC27C6"/>
    <w:rsid w:val="00EC4207"/>
    <w:rsid w:val="00EC4FD6"/>
    <w:rsid w:val="00EC5653"/>
    <w:rsid w:val="00EC60B5"/>
    <w:rsid w:val="00EC71CE"/>
    <w:rsid w:val="00EC7B3B"/>
    <w:rsid w:val="00EC7D98"/>
    <w:rsid w:val="00ED1006"/>
    <w:rsid w:val="00ED3AFC"/>
    <w:rsid w:val="00EF18FE"/>
    <w:rsid w:val="00EF5787"/>
    <w:rsid w:val="00EF60D0"/>
    <w:rsid w:val="00F025FC"/>
    <w:rsid w:val="00F0528D"/>
    <w:rsid w:val="00F062CA"/>
    <w:rsid w:val="00F06C67"/>
    <w:rsid w:val="00F06DFD"/>
    <w:rsid w:val="00F071D1"/>
    <w:rsid w:val="00F07533"/>
    <w:rsid w:val="00F10629"/>
    <w:rsid w:val="00F14E6D"/>
    <w:rsid w:val="00F15FA5"/>
    <w:rsid w:val="00F209B7"/>
    <w:rsid w:val="00F2376F"/>
    <w:rsid w:val="00F243D8"/>
    <w:rsid w:val="00F30828"/>
    <w:rsid w:val="00F31263"/>
    <w:rsid w:val="00F313D6"/>
    <w:rsid w:val="00F338C5"/>
    <w:rsid w:val="00F34263"/>
    <w:rsid w:val="00F40767"/>
    <w:rsid w:val="00F40F0C"/>
    <w:rsid w:val="00F433F3"/>
    <w:rsid w:val="00F4766C"/>
    <w:rsid w:val="00F507D1"/>
    <w:rsid w:val="00F519CE"/>
    <w:rsid w:val="00F51ADA"/>
    <w:rsid w:val="00F524D8"/>
    <w:rsid w:val="00F53767"/>
    <w:rsid w:val="00F54616"/>
    <w:rsid w:val="00F55B8F"/>
    <w:rsid w:val="00F55FD3"/>
    <w:rsid w:val="00F607C5"/>
    <w:rsid w:val="00F60DEA"/>
    <w:rsid w:val="00F6302A"/>
    <w:rsid w:val="00F64C2B"/>
    <w:rsid w:val="00F651BE"/>
    <w:rsid w:val="00F67F53"/>
    <w:rsid w:val="00F703BE"/>
    <w:rsid w:val="00F715BA"/>
    <w:rsid w:val="00F71F69"/>
    <w:rsid w:val="00F72052"/>
    <w:rsid w:val="00F72B72"/>
    <w:rsid w:val="00F7345B"/>
    <w:rsid w:val="00F74BB9"/>
    <w:rsid w:val="00F75582"/>
    <w:rsid w:val="00F75A7F"/>
    <w:rsid w:val="00F76EFA"/>
    <w:rsid w:val="00F804BE"/>
    <w:rsid w:val="00F817CE"/>
    <w:rsid w:val="00F8456C"/>
    <w:rsid w:val="00F859D8"/>
    <w:rsid w:val="00F868F5"/>
    <w:rsid w:val="00F9056A"/>
    <w:rsid w:val="00F90F8D"/>
    <w:rsid w:val="00F9268E"/>
    <w:rsid w:val="00F92782"/>
    <w:rsid w:val="00F934E9"/>
    <w:rsid w:val="00F93AA9"/>
    <w:rsid w:val="00F96985"/>
    <w:rsid w:val="00F97838"/>
    <w:rsid w:val="00FA2BB3"/>
    <w:rsid w:val="00FA7881"/>
    <w:rsid w:val="00FB4781"/>
    <w:rsid w:val="00FB4C80"/>
    <w:rsid w:val="00FB6A6A"/>
    <w:rsid w:val="00FB6B91"/>
    <w:rsid w:val="00FC4AD0"/>
    <w:rsid w:val="00FC7429"/>
    <w:rsid w:val="00FD07F6"/>
    <w:rsid w:val="00FD1EC8"/>
    <w:rsid w:val="00FD3FB3"/>
    <w:rsid w:val="00FD47ED"/>
    <w:rsid w:val="00FD6777"/>
    <w:rsid w:val="00FD74DB"/>
    <w:rsid w:val="00FD7660"/>
    <w:rsid w:val="00FE0655"/>
    <w:rsid w:val="00FE2365"/>
    <w:rsid w:val="00FE4C7B"/>
    <w:rsid w:val="00FE7336"/>
    <w:rsid w:val="00FE787C"/>
    <w:rsid w:val="00FF45A5"/>
    <w:rsid w:val="00FF5C91"/>
    <w:rsid w:val="00FF720A"/>
    <w:rsid w:val="60455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1E28ED"/>
    <w:pPr>
      <w:ind w:left="720"/>
      <w:contextualSpacing/>
    </w:pPr>
  </w:style>
  <w:style w:type="paragraph" w:customStyle="1" w:styleId="Doc-text2">
    <w:name w:val="Doc-text2"/>
    <w:basedOn w:val="Normal"/>
    <w:link w:val="Doc-text2Char"/>
    <w:qFormat/>
    <w:rsid w:val="00B56CA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56CAB"/>
    <w:rPr>
      <w:rFonts w:ascii="Arial" w:eastAsia="MS Mincho" w:hAnsi="Arial"/>
      <w:szCs w:val="24"/>
      <w:lang w:val="en-GB" w:eastAsia="en-GB"/>
    </w:rPr>
  </w:style>
  <w:style w:type="paragraph" w:customStyle="1" w:styleId="ProposalSta">
    <w:name w:val="ProposalSta"/>
    <w:basedOn w:val="Proposal"/>
    <w:qFormat/>
    <w:rsid w:val="007D6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5NUHHDQN7SK2-1476151046-20529</_dlc_DocId>
    <_dlc_DocIdUrl xmlns="f166a696-7b5b-4ccd-9f0c-ffde0cceec81">
      <Url>https://ericsson.sharepoint.com/sites/star/_layouts/15/DocIdRedir.aspx?ID=5NUHHDQN7SK2-1476151046-20529</Url>
      <Description>5NUHHDQN7SK2-1476151046-20529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1F373-D78A-4C30-ACBC-A4E761E38F64}">
  <ds:schemaRefs>
    <ds:schemaRef ds:uri="http://schemas.microsoft.com/sharepoint/events"/>
  </ds:schemaRefs>
</ds:datastoreItem>
</file>

<file path=customXml/itemProps2.xml><?xml version="1.0" encoding="utf-8"?>
<ds:datastoreItem xmlns:ds="http://schemas.openxmlformats.org/officeDocument/2006/customXml" ds:itemID="{6A4CB099-BFBD-478D-AF78-28D0538213CB}">
  <ds:schemaRefs>
    <ds:schemaRef ds:uri="Microsoft.SharePoint.Taxonomy.ContentTypeSync"/>
  </ds:schemaRefs>
</ds:datastoreItem>
</file>

<file path=customXml/itemProps3.xml><?xml version="1.0" encoding="utf-8"?>
<ds:datastoreItem xmlns:ds="http://schemas.openxmlformats.org/officeDocument/2006/customXml" ds:itemID="{49DA4178-AA74-4552-9227-9469C41BF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C7B9CB-B9F2-4504-B186-45B042D568B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8D8B606-F723-4352-AC0F-B60763024A50}">
  <ds:schemaRefs>
    <ds:schemaRef ds:uri="http://schemas.microsoft.com/sharepoint/v3/contenttype/forms"/>
  </ds:schemaRefs>
</ds:datastoreItem>
</file>

<file path=customXml/itemProps6.xml><?xml version="1.0" encoding="utf-8"?>
<ds:datastoreItem xmlns:ds="http://schemas.openxmlformats.org/officeDocument/2006/customXml" ds:itemID="{5710F0EC-2FB4-5F4E-9EBF-9C0951743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C:\Data\SVN\swea\Swea-L23\RAN2_95bis_Kaohsiung\Ericsson contributions\R2-16xxxx - Contribution Template.dot</Template>
  <TotalTime>41</TotalTime>
  <Pages>5</Pages>
  <Words>1697</Words>
  <Characters>8558</Characters>
  <Application>Microsoft Office Word</Application>
  <DocSecurity>0</DocSecurity>
  <Lines>152</Lines>
  <Paragraphs>67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Henrik Enbuske</cp:lastModifiedBy>
  <cp:revision>311</cp:revision>
  <cp:lastPrinted>2008-01-31T06:09:00Z</cp:lastPrinted>
  <dcterms:created xsi:type="dcterms:W3CDTF">2016-09-07T05:59:00Z</dcterms:created>
  <dcterms:modified xsi:type="dcterms:W3CDTF">2018-04-05T19:36:00Z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1e44053e-47bd-41aa-accf-bd88ca92ea3a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